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98BE1" w14:textId="77777777" w:rsidR="00667C68" w:rsidRPr="00E353A3" w:rsidRDefault="00667C68" w:rsidP="00196F39">
      <w:pPr>
        <w:tabs>
          <w:tab w:val="left" w:pos="1545"/>
          <w:tab w:val="left" w:pos="2130"/>
          <w:tab w:val="left" w:pos="2805"/>
        </w:tabs>
        <w:spacing w:line="259" w:lineRule="auto"/>
        <w:jc w:val="center"/>
        <w:rPr>
          <w:rFonts w:ascii="Calibri" w:hAnsi="Calibri" w:cs="Calibri"/>
          <w:bCs/>
          <w:iCs/>
          <w:sz w:val="36"/>
          <w:szCs w:val="28"/>
        </w:rPr>
      </w:pPr>
    </w:p>
    <w:p w14:paraId="02781D05" w14:textId="50A557F5" w:rsidR="004D5C4B" w:rsidRDefault="0051697A" w:rsidP="004A0ECF">
      <w:pPr>
        <w:jc w:val="center"/>
        <w:rPr>
          <w:rFonts w:ascii="Calibri" w:eastAsia="+mn-ea" w:hAnsi="Calibri" w:cs="Arial"/>
          <w:b/>
          <w:iCs/>
          <w:color w:val="669900"/>
          <w:kern w:val="24"/>
          <w:sz w:val="40"/>
          <w:szCs w:val="32"/>
        </w:rPr>
      </w:pPr>
      <w:r>
        <w:rPr>
          <w:rFonts w:ascii="Calibri" w:eastAsia="+mn-ea" w:hAnsi="Calibri" w:cs="Arial"/>
          <w:b/>
          <w:iCs/>
          <w:color w:val="669900"/>
          <w:kern w:val="24"/>
          <w:sz w:val="40"/>
          <w:szCs w:val="32"/>
        </w:rPr>
        <w:t xml:space="preserve">The </w:t>
      </w:r>
      <w:r w:rsidR="009E7451">
        <w:rPr>
          <w:rFonts w:ascii="Calibri" w:eastAsia="+mn-ea" w:hAnsi="Calibri" w:cs="Arial"/>
          <w:b/>
          <w:iCs/>
          <w:color w:val="669900"/>
          <w:kern w:val="24"/>
          <w:sz w:val="40"/>
          <w:szCs w:val="32"/>
        </w:rPr>
        <w:t xml:space="preserve">FDA </w:t>
      </w:r>
      <w:r w:rsidR="00E33C5F">
        <w:rPr>
          <w:rFonts w:ascii="Calibri" w:eastAsia="+mn-ea" w:hAnsi="Calibri" w:cs="Arial"/>
          <w:b/>
          <w:iCs/>
          <w:color w:val="669900"/>
          <w:kern w:val="24"/>
          <w:sz w:val="40"/>
          <w:szCs w:val="32"/>
        </w:rPr>
        <w:t>G</w:t>
      </w:r>
      <w:r w:rsidR="009E7451">
        <w:rPr>
          <w:rFonts w:ascii="Calibri" w:eastAsia="+mn-ea" w:hAnsi="Calibri" w:cs="Arial"/>
          <w:b/>
          <w:iCs/>
          <w:color w:val="669900"/>
          <w:kern w:val="24"/>
          <w:sz w:val="40"/>
          <w:szCs w:val="32"/>
        </w:rPr>
        <w:t xml:space="preserve">rants Rare </w:t>
      </w:r>
      <w:r w:rsidR="008B6849">
        <w:rPr>
          <w:rFonts w:ascii="Calibri" w:eastAsia="+mn-ea" w:hAnsi="Calibri" w:cs="Arial"/>
          <w:b/>
          <w:iCs/>
          <w:color w:val="669900"/>
          <w:kern w:val="24"/>
          <w:sz w:val="40"/>
          <w:szCs w:val="32"/>
        </w:rPr>
        <w:t>Pediatric Disease Designation</w:t>
      </w:r>
      <w:r w:rsidR="00401832">
        <w:rPr>
          <w:rFonts w:ascii="Calibri" w:eastAsia="+mn-ea" w:hAnsi="Calibri" w:cs="Arial"/>
          <w:b/>
          <w:iCs/>
          <w:color w:val="669900"/>
          <w:kern w:val="24"/>
          <w:sz w:val="40"/>
          <w:szCs w:val="32"/>
        </w:rPr>
        <w:t xml:space="preserve"> </w:t>
      </w:r>
      <w:r w:rsidR="00E27BEE">
        <w:rPr>
          <w:rFonts w:ascii="Calibri" w:eastAsia="+mn-ea" w:hAnsi="Calibri" w:cs="Arial"/>
          <w:b/>
          <w:iCs/>
          <w:color w:val="669900"/>
          <w:kern w:val="24"/>
          <w:sz w:val="40"/>
          <w:szCs w:val="32"/>
        </w:rPr>
        <w:t>to</w:t>
      </w:r>
      <w:r w:rsidR="008B6849">
        <w:rPr>
          <w:rFonts w:ascii="Calibri" w:eastAsia="+mn-ea" w:hAnsi="Calibri" w:cs="Arial"/>
          <w:b/>
          <w:iCs/>
          <w:color w:val="669900"/>
          <w:kern w:val="24"/>
          <w:sz w:val="40"/>
          <w:szCs w:val="32"/>
        </w:rPr>
        <w:t xml:space="preserve"> Odiparcil for the Treatment of MPS VI</w:t>
      </w:r>
    </w:p>
    <w:p w14:paraId="3B068B6A" w14:textId="051F2C5D" w:rsidR="009E7451" w:rsidRPr="00E34023" w:rsidRDefault="009E7451" w:rsidP="004A0ECF">
      <w:pPr>
        <w:jc w:val="center"/>
        <w:rPr>
          <w:b/>
          <w:sz w:val="40"/>
        </w:rPr>
      </w:pPr>
    </w:p>
    <w:p w14:paraId="616947EC" w14:textId="77E3CCFF" w:rsidR="007841F8" w:rsidRDefault="009E7451" w:rsidP="00E34023">
      <w:pPr>
        <w:pStyle w:val="ListParagraph"/>
        <w:numPr>
          <w:ilvl w:val="0"/>
          <w:numId w:val="26"/>
        </w:numPr>
        <w:spacing w:after="160"/>
        <w:ind w:left="714" w:hanging="357"/>
        <w:contextualSpacing w:val="0"/>
        <w:rPr>
          <w:rFonts w:asciiTheme="minorHAnsi" w:hAnsiTheme="minorHAnsi"/>
          <w:sz w:val="28"/>
          <w:szCs w:val="26"/>
          <w:lang w:val="en-US"/>
        </w:rPr>
      </w:pPr>
      <w:r w:rsidRPr="009E7451">
        <w:rPr>
          <w:rFonts w:asciiTheme="minorHAnsi" w:hAnsiTheme="minorHAnsi"/>
          <w:sz w:val="28"/>
          <w:szCs w:val="26"/>
          <w:lang w:val="en-US"/>
        </w:rPr>
        <w:t xml:space="preserve">Inventiva </w:t>
      </w:r>
      <w:r>
        <w:rPr>
          <w:rFonts w:asciiTheme="minorHAnsi" w:hAnsiTheme="minorHAnsi"/>
          <w:sz w:val="28"/>
          <w:szCs w:val="26"/>
          <w:lang w:val="en-US"/>
        </w:rPr>
        <w:t xml:space="preserve">eligible to </w:t>
      </w:r>
      <w:r w:rsidR="00CB093B">
        <w:rPr>
          <w:rFonts w:asciiTheme="minorHAnsi" w:hAnsiTheme="minorHAnsi"/>
          <w:sz w:val="28"/>
          <w:szCs w:val="26"/>
          <w:lang w:val="en-US"/>
        </w:rPr>
        <w:t xml:space="preserve">receive </w:t>
      </w:r>
      <w:r>
        <w:rPr>
          <w:rFonts w:asciiTheme="minorHAnsi" w:hAnsiTheme="minorHAnsi"/>
          <w:sz w:val="28"/>
          <w:szCs w:val="26"/>
          <w:lang w:val="en-US"/>
        </w:rPr>
        <w:t>Priority Review Voucher</w:t>
      </w:r>
      <w:r w:rsidR="00446F6E">
        <w:rPr>
          <w:rFonts w:asciiTheme="minorHAnsi" w:hAnsiTheme="minorHAnsi"/>
          <w:sz w:val="28"/>
          <w:szCs w:val="26"/>
          <w:lang w:val="en-US"/>
        </w:rPr>
        <w:t xml:space="preserve"> </w:t>
      </w:r>
      <w:r w:rsidR="00CB093B">
        <w:rPr>
          <w:rFonts w:asciiTheme="minorHAnsi" w:hAnsiTheme="minorHAnsi"/>
          <w:sz w:val="28"/>
          <w:szCs w:val="26"/>
          <w:lang w:val="en-US"/>
        </w:rPr>
        <w:t xml:space="preserve">upon approval of </w:t>
      </w:r>
      <w:r w:rsidR="007841F8">
        <w:rPr>
          <w:rFonts w:asciiTheme="minorHAnsi" w:hAnsiTheme="minorHAnsi"/>
          <w:sz w:val="28"/>
          <w:szCs w:val="26"/>
          <w:lang w:val="en-US"/>
        </w:rPr>
        <w:t>o</w:t>
      </w:r>
      <w:r w:rsidR="00CB093B">
        <w:rPr>
          <w:rFonts w:asciiTheme="minorHAnsi" w:hAnsiTheme="minorHAnsi"/>
          <w:sz w:val="28"/>
          <w:szCs w:val="26"/>
          <w:lang w:val="en-US"/>
        </w:rPr>
        <w:t xml:space="preserve">diparcil for </w:t>
      </w:r>
      <w:r w:rsidR="00677A43">
        <w:rPr>
          <w:rFonts w:asciiTheme="minorHAnsi" w:hAnsiTheme="minorHAnsi"/>
          <w:sz w:val="28"/>
          <w:szCs w:val="26"/>
          <w:lang w:val="en-US"/>
        </w:rPr>
        <w:t xml:space="preserve">the treatment of </w:t>
      </w:r>
      <w:r w:rsidR="00CB093B">
        <w:rPr>
          <w:rFonts w:asciiTheme="minorHAnsi" w:hAnsiTheme="minorHAnsi"/>
          <w:sz w:val="28"/>
          <w:szCs w:val="26"/>
          <w:lang w:val="en-US"/>
        </w:rPr>
        <w:t>MPS VI</w:t>
      </w:r>
      <w:bookmarkStart w:id="0" w:name="_GoBack"/>
      <w:bookmarkEnd w:id="0"/>
    </w:p>
    <w:p w14:paraId="25AD0143" w14:textId="1993301A" w:rsidR="00426170" w:rsidRPr="00E34023" w:rsidRDefault="00BF3D8A" w:rsidP="00E34023">
      <w:pPr>
        <w:pStyle w:val="ListParagraph"/>
        <w:numPr>
          <w:ilvl w:val="0"/>
          <w:numId w:val="26"/>
        </w:numPr>
        <w:ind w:left="720"/>
        <w:contextualSpacing w:val="0"/>
        <w:rPr>
          <w:rFonts w:asciiTheme="minorHAnsi" w:hAnsiTheme="minorHAnsi"/>
          <w:sz w:val="36"/>
          <w:szCs w:val="26"/>
          <w:lang w:val="en-GB"/>
        </w:rPr>
      </w:pPr>
      <w:r w:rsidRPr="00E34023">
        <w:rPr>
          <w:rFonts w:asciiTheme="minorHAnsi" w:hAnsiTheme="minorHAnsi" w:cstheme="minorHAnsi"/>
          <w:bCs/>
          <w:sz w:val="28"/>
          <w:lang w:val="en-GB"/>
        </w:rPr>
        <w:t xml:space="preserve">Priority Review </w:t>
      </w:r>
      <w:r w:rsidR="007841F8">
        <w:rPr>
          <w:rFonts w:asciiTheme="minorHAnsi" w:hAnsiTheme="minorHAnsi" w:cstheme="minorHAnsi"/>
          <w:bCs/>
          <w:sz w:val="28"/>
          <w:lang w:val="en-GB"/>
        </w:rPr>
        <w:t>V</w:t>
      </w:r>
      <w:r w:rsidRPr="00E34023">
        <w:rPr>
          <w:rFonts w:asciiTheme="minorHAnsi" w:hAnsiTheme="minorHAnsi" w:cstheme="minorHAnsi"/>
          <w:bCs/>
          <w:sz w:val="28"/>
          <w:lang w:val="en-GB"/>
        </w:rPr>
        <w:t xml:space="preserve">oucher </w:t>
      </w:r>
      <w:r w:rsidR="00B96079">
        <w:rPr>
          <w:rFonts w:asciiTheme="minorHAnsi" w:hAnsiTheme="minorHAnsi" w:cstheme="minorHAnsi"/>
          <w:bCs/>
          <w:sz w:val="28"/>
          <w:lang w:val="en-GB"/>
        </w:rPr>
        <w:t xml:space="preserve">allows to </w:t>
      </w:r>
      <w:r w:rsidR="00097C84">
        <w:rPr>
          <w:rFonts w:asciiTheme="minorHAnsi" w:hAnsiTheme="minorHAnsi" w:cstheme="minorHAnsi"/>
          <w:bCs/>
          <w:sz w:val="28"/>
          <w:lang w:val="en-GB"/>
        </w:rPr>
        <w:t>reduce</w:t>
      </w:r>
      <w:r w:rsidR="00B96079">
        <w:rPr>
          <w:rFonts w:asciiTheme="minorHAnsi" w:hAnsiTheme="minorHAnsi" w:cstheme="minorHAnsi"/>
          <w:bCs/>
          <w:sz w:val="28"/>
          <w:lang w:val="en-GB"/>
        </w:rPr>
        <w:t xml:space="preserve"> FDA review time from 12 to 6 months </w:t>
      </w:r>
      <w:r w:rsidR="00677A43">
        <w:rPr>
          <w:rFonts w:asciiTheme="minorHAnsi" w:hAnsiTheme="minorHAnsi" w:cstheme="minorHAnsi"/>
          <w:bCs/>
          <w:sz w:val="28"/>
          <w:lang w:val="en-GB"/>
        </w:rPr>
        <w:t>or</w:t>
      </w:r>
      <w:r w:rsidR="00B96079">
        <w:rPr>
          <w:rFonts w:asciiTheme="minorHAnsi" w:hAnsiTheme="minorHAnsi" w:cstheme="minorHAnsi"/>
          <w:bCs/>
          <w:sz w:val="28"/>
          <w:lang w:val="en-GB"/>
        </w:rPr>
        <w:t xml:space="preserve"> can be </w:t>
      </w:r>
      <w:r w:rsidR="00097C84">
        <w:rPr>
          <w:rFonts w:asciiTheme="minorHAnsi" w:hAnsiTheme="minorHAnsi" w:cstheme="minorHAnsi"/>
          <w:bCs/>
          <w:sz w:val="28"/>
          <w:lang w:val="en-GB"/>
        </w:rPr>
        <w:t xml:space="preserve">transferred </w:t>
      </w:r>
      <w:r w:rsidR="00B96079">
        <w:rPr>
          <w:rFonts w:asciiTheme="minorHAnsi" w:hAnsiTheme="minorHAnsi" w:cstheme="minorHAnsi"/>
          <w:bCs/>
          <w:sz w:val="28"/>
          <w:lang w:val="en-GB"/>
        </w:rPr>
        <w:t xml:space="preserve">for </w:t>
      </w:r>
      <w:r w:rsidRPr="00E34023">
        <w:rPr>
          <w:rFonts w:asciiTheme="minorHAnsi" w:hAnsiTheme="minorHAnsi" w:cstheme="minorHAnsi"/>
          <w:bCs/>
          <w:sz w:val="28"/>
          <w:lang w:val="en-GB"/>
        </w:rPr>
        <w:t xml:space="preserve">prices </w:t>
      </w:r>
      <w:r w:rsidR="00B96079">
        <w:rPr>
          <w:rFonts w:asciiTheme="minorHAnsi" w:hAnsiTheme="minorHAnsi" w:cstheme="minorHAnsi"/>
          <w:bCs/>
          <w:sz w:val="28"/>
          <w:lang w:val="en-GB"/>
        </w:rPr>
        <w:t xml:space="preserve">that </w:t>
      </w:r>
      <w:r w:rsidRPr="00E34023">
        <w:rPr>
          <w:rFonts w:asciiTheme="minorHAnsi" w:hAnsiTheme="minorHAnsi" w:cstheme="minorHAnsi"/>
          <w:bCs/>
          <w:sz w:val="28"/>
          <w:lang w:val="en-GB"/>
        </w:rPr>
        <w:t>have ranged from $67.5 million to $350 million</w:t>
      </w:r>
      <w:r w:rsidRPr="00E34023">
        <w:rPr>
          <w:rFonts w:asciiTheme="minorHAnsi" w:hAnsiTheme="minorHAnsi" w:cstheme="minorHAnsi"/>
          <w:b/>
          <w:sz w:val="28"/>
          <w:lang w:val="en-GB"/>
        </w:rPr>
        <w:t xml:space="preserve"> </w:t>
      </w:r>
    </w:p>
    <w:p w14:paraId="7F20C547" w14:textId="77777777" w:rsidR="004A0ECF" w:rsidRPr="00426170" w:rsidRDefault="004A0ECF" w:rsidP="00E34023">
      <w:pPr>
        <w:pStyle w:val="ListParagraph"/>
        <w:contextualSpacing w:val="0"/>
        <w:rPr>
          <w:rFonts w:asciiTheme="minorHAnsi" w:hAnsiTheme="minorHAnsi"/>
          <w:sz w:val="36"/>
          <w:szCs w:val="26"/>
          <w:lang w:val="en-US"/>
        </w:rPr>
      </w:pPr>
    </w:p>
    <w:p w14:paraId="0609C197" w14:textId="1AB0386E" w:rsidR="0082776E" w:rsidRPr="00AA7151" w:rsidRDefault="00F13A03" w:rsidP="00A31A5A">
      <w:pPr>
        <w:jc w:val="both"/>
        <w:rPr>
          <w:rFonts w:asciiTheme="minorHAnsi" w:hAnsiTheme="minorHAnsi" w:cstheme="minorHAnsi"/>
          <w:sz w:val="22"/>
          <w:szCs w:val="22"/>
          <w:lang w:val="en-GB"/>
        </w:rPr>
      </w:pPr>
      <w:proofErr w:type="spellStart"/>
      <w:r w:rsidRPr="009845B5">
        <w:rPr>
          <w:rFonts w:asciiTheme="minorHAnsi" w:eastAsia="Times New Roman" w:hAnsiTheme="minorHAnsi"/>
          <w:b/>
          <w:sz w:val="22"/>
        </w:rPr>
        <w:t>Daix</w:t>
      </w:r>
      <w:proofErr w:type="spellEnd"/>
      <w:r w:rsidRPr="009845B5">
        <w:rPr>
          <w:rFonts w:asciiTheme="minorHAnsi" w:eastAsia="Times New Roman" w:hAnsiTheme="minorHAnsi"/>
          <w:b/>
          <w:sz w:val="22"/>
        </w:rPr>
        <w:t xml:space="preserve"> (France)</w:t>
      </w:r>
      <w:r w:rsidR="007841F8">
        <w:rPr>
          <w:rFonts w:asciiTheme="minorHAnsi" w:eastAsia="Times New Roman" w:hAnsiTheme="minorHAnsi"/>
          <w:b/>
          <w:sz w:val="22"/>
        </w:rPr>
        <w:t>,</w:t>
      </w:r>
      <w:r w:rsidRPr="009845B5">
        <w:rPr>
          <w:rFonts w:asciiTheme="minorHAnsi" w:eastAsia="Times New Roman" w:hAnsiTheme="minorHAnsi"/>
          <w:b/>
          <w:sz w:val="22"/>
        </w:rPr>
        <w:t xml:space="preserve"> </w:t>
      </w:r>
      <w:r w:rsidR="00AA7151">
        <w:rPr>
          <w:rFonts w:asciiTheme="minorHAnsi" w:eastAsia="Times New Roman" w:hAnsiTheme="minorHAnsi"/>
          <w:b/>
          <w:sz w:val="22"/>
        </w:rPr>
        <w:t>Mar</w:t>
      </w:r>
      <w:r w:rsidR="007841F8">
        <w:rPr>
          <w:rFonts w:asciiTheme="minorHAnsi" w:eastAsia="Times New Roman" w:hAnsiTheme="minorHAnsi"/>
          <w:b/>
          <w:sz w:val="22"/>
        </w:rPr>
        <w:t>ch</w:t>
      </w:r>
      <w:r w:rsidR="00F14BD8" w:rsidRPr="009845B5">
        <w:rPr>
          <w:rFonts w:asciiTheme="minorHAnsi" w:eastAsia="Times New Roman" w:hAnsiTheme="minorHAnsi"/>
          <w:b/>
          <w:sz w:val="22"/>
        </w:rPr>
        <w:t xml:space="preserve"> </w:t>
      </w:r>
      <w:r w:rsidR="00E34023">
        <w:rPr>
          <w:rFonts w:asciiTheme="minorHAnsi" w:eastAsia="Times New Roman" w:hAnsiTheme="minorHAnsi"/>
          <w:b/>
          <w:sz w:val="22"/>
        </w:rPr>
        <w:t>05</w:t>
      </w:r>
      <w:r w:rsidRPr="009845B5">
        <w:rPr>
          <w:rFonts w:asciiTheme="minorHAnsi" w:eastAsia="Times New Roman" w:hAnsiTheme="minorHAnsi"/>
          <w:b/>
          <w:sz w:val="22"/>
        </w:rPr>
        <w:t>, 201</w:t>
      </w:r>
      <w:r w:rsidR="003C2338" w:rsidRPr="009845B5">
        <w:rPr>
          <w:rFonts w:asciiTheme="minorHAnsi" w:eastAsia="Times New Roman" w:hAnsiTheme="minorHAnsi"/>
          <w:b/>
          <w:sz w:val="22"/>
        </w:rPr>
        <w:t>9</w:t>
      </w:r>
      <w:r w:rsidRPr="009845B5">
        <w:rPr>
          <w:rFonts w:asciiTheme="minorHAnsi" w:eastAsia="Times New Roman" w:hAnsiTheme="minorHAnsi"/>
          <w:sz w:val="22"/>
        </w:rPr>
        <w:t xml:space="preserve"> –</w:t>
      </w:r>
      <w:r w:rsidRPr="00A403EA">
        <w:rPr>
          <w:rFonts w:asciiTheme="minorHAnsi" w:eastAsia="Times New Roman" w:hAnsiTheme="minorHAnsi"/>
          <w:sz w:val="22"/>
        </w:rPr>
        <w:t xml:space="preserve"> </w:t>
      </w:r>
      <w:r w:rsidR="00AA7151" w:rsidRPr="00693537">
        <w:rPr>
          <w:rFonts w:asciiTheme="minorHAnsi" w:hAnsiTheme="minorHAnsi" w:cstheme="minorHAnsi"/>
          <w:sz w:val="22"/>
          <w:szCs w:val="22"/>
          <w:lang w:val="en-GB"/>
        </w:rPr>
        <w:t xml:space="preserve">Inventiva (Euronext: IVA), a clinical-stage biopharmaceutical company developing oral small molecule therapies for the treatment of diseases </w:t>
      </w:r>
      <w:r w:rsidR="00AA7151" w:rsidRPr="005214D3">
        <w:rPr>
          <w:rFonts w:asciiTheme="minorHAnsi" w:hAnsiTheme="minorHAnsi" w:cstheme="minorHAnsi"/>
          <w:sz w:val="22"/>
          <w:szCs w:val="22"/>
        </w:rPr>
        <w:t>in the areas of fibrosis, lysosomal storage disorders and oncology</w:t>
      </w:r>
      <w:r w:rsidR="00AA7151" w:rsidRPr="00611749">
        <w:rPr>
          <w:rFonts w:asciiTheme="minorHAnsi" w:hAnsiTheme="minorHAnsi" w:cstheme="minorHAnsi"/>
          <w:sz w:val="22"/>
          <w:szCs w:val="22"/>
          <w:lang w:val="en-GB"/>
        </w:rPr>
        <w:t xml:space="preserve">, </w:t>
      </w:r>
      <w:r w:rsidRPr="00A403EA">
        <w:rPr>
          <w:rFonts w:asciiTheme="minorHAnsi" w:eastAsia="Times New Roman" w:hAnsiTheme="minorHAnsi"/>
          <w:sz w:val="22"/>
        </w:rPr>
        <w:t xml:space="preserve">today announced </w:t>
      </w:r>
      <w:r w:rsidR="003C2338">
        <w:rPr>
          <w:rFonts w:asciiTheme="minorHAnsi" w:eastAsia="Times New Roman" w:hAnsiTheme="minorHAnsi"/>
          <w:sz w:val="22"/>
        </w:rPr>
        <w:t>th</w:t>
      </w:r>
      <w:r w:rsidR="008B6849">
        <w:rPr>
          <w:rFonts w:asciiTheme="minorHAnsi" w:eastAsia="Times New Roman" w:hAnsiTheme="minorHAnsi"/>
          <w:sz w:val="22"/>
        </w:rPr>
        <w:t xml:space="preserve">at the U.S. Food and Drug Administration (FDA) </w:t>
      </w:r>
      <w:r w:rsidR="003D4A1C">
        <w:rPr>
          <w:rFonts w:asciiTheme="minorHAnsi" w:eastAsia="Times New Roman" w:hAnsiTheme="minorHAnsi"/>
          <w:sz w:val="22"/>
        </w:rPr>
        <w:t xml:space="preserve">has </w:t>
      </w:r>
      <w:r w:rsidR="008B6849">
        <w:rPr>
          <w:rFonts w:asciiTheme="minorHAnsi" w:eastAsia="Times New Roman" w:hAnsiTheme="minorHAnsi"/>
          <w:sz w:val="22"/>
        </w:rPr>
        <w:t xml:space="preserve">granted </w:t>
      </w:r>
      <w:r w:rsidR="00E33C5F">
        <w:rPr>
          <w:rFonts w:asciiTheme="minorHAnsi" w:eastAsia="Times New Roman" w:hAnsiTheme="minorHAnsi"/>
          <w:sz w:val="22"/>
        </w:rPr>
        <w:t>r</w:t>
      </w:r>
      <w:r w:rsidR="008B6849">
        <w:rPr>
          <w:rFonts w:asciiTheme="minorHAnsi" w:eastAsia="Times New Roman" w:hAnsiTheme="minorHAnsi"/>
          <w:sz w:val="22"/>
        </w:rPr>
        <w:t xml:space="preserve">are </w:t>
      </w:r>
      <w:r w:rsidR="00E33C5F">
        <w:rPr>
          <w:rFonts w:asciiTheme="minorHAnsi" w:eastAsia="Times New Roman" w:hAnsiTheme="minorHAnsi"/>
          <w:sz w:val="22"/>
        </w:rPr>
        <w:t>p</w:t>
      </w:r>
      <w:r w:rsidR="009E7451">
        <w:rPr>
          <w:rFonts w:asciiTheme="minorHAnsi" w:eastAsia="Times New Roman" w:hAnsiTheme="minorHAnsi"/>
          <w:sz w:val="22"/>
        </w:rPr>
        <w:t xml:space="preserve">ediatric </w:t>
      </w:r>
      <w:r w:rsidR="00E33C5F">
        <w:rPr>
          <w:rFonts w:asciiTheme="minorHAnsi" w:eastAsia="Times New Roman" w:hAnsiTheme="minorHAnsi"/>
          <w:sz w:val="22"/>
        </w:rPr>
        <w:t>d</w:t>
      </w:r>
      <w:r w:rsidR="008B6849">
        <w:rPr>
          <w:rFonts w:asciiTheme="minorHAnsi" w:eastAsia="Times New Roman" w:hAnsiTheme="minorHAnsi"/>
          <w:sz w:val="22"/>
        </w:rPr>
        <w:t xml:space="preserve">isease </w:t>
      </w:r>
      <w:r w:rsidR="00E33C5F">
        <w:rPr>
          <w:rFonts w:asciiTheme="minorHAnsi" w:eastAsia="Times New Roman" w:hAnsiTheme="minorHAnsi"/>
          <w:sz w:val="22"/>
        </w:rPr>
        <w:t>d</w:t>
      </w:r>
      <w:r w:rsidR="008B6849">
        <w:rPr>
          <w:rFonts w:asciiTheme="minorHAnsi" w:eastAsia="Times New Roman" w:hAnsiTheme="minorHAnsi"/>
          <w:sz w:val="22"/>
        </w:rPr>
        <w:t>esignation</w:t>
      </w:r>
      <w:r w:rsidR="009E7451">
        <w:rPr>
          <w:rFonts w:asciiTheme="minorHAnsi" w:eastAsia="Times New Roman" w:hAnsiTheme="minorHAnsi"/>
          <w:sz w:val="22"/>
        </w:rPr>
        <w:t xml:space="preserve"> (RPDD)</w:t>
      </w:r>
      <w:r w:rsidR="008B6849">
        <w:rPr>
          <w:rFonts w:asciiTheme="minorHAnsi" w:eastAsia="Times New Roman" w:hAnsiTheme="minorHAnsi"/>
          <w:sz w:val="22"/>
        </w:rPr>
        <w:t xml:space="preserve"> to </w:t>
      </w:r>
      <w:r w:rsidR="0082776E">
        <w:rPr>
          <w:rFonts w:asciiTheme="minorHAnsi" w:eastAsia="Times New Roman" w:hAnsiTheme="minorHAnsi"/>
          <w:sz w:val="22"/>
        </w:rPr>
        <w:t>odiparcil</w:t>
      </w:r>
      <w:r w:rsidR="008B6849">
        <w:rPr>
          <w:rFonts w:asciiTheme="minorHAnsi" w:eastAsia="Times New Roman" w:hAnsiTheme="minorHAnsi"/>
          <w:sz w:val="22"/>
        </w:rPr>
        <w:t xml:space="preserve">, the Company’s </w:t>
      </w:r>
      <w:r w:rsidR="0082776E">
        <w:rPr>
          <w:rFonts w:asciiTheme="minorHAnsi" w:eastAsia="Times New Roman" w:hAnsiTheme="minorHAnsi"/>
          <w:sz w:val="22"/>
        </w:rPr>
        <w:t xml:space="preserve">product candidate in development for the treatment of </w:t>
      </w:r>
      <w:r w:rsidR="00E33C5F">
        <w:rPr>
          <w:rFonts w:asciiTheme="minorHAnsi" w:hAnsiTheme="minorHAnsi" w:cstheme="minorHAnsi"/>
          <w:sz w:val="22"/>
          <w:szCs w:val="22"/>
          <w:lang w:val="en-GB"/>
        </w:rPr>
        <w:t>mucopolysaccharidosis (</w:t>
      </w:r>
      <w:r w:rsidR="0082776E">
        <w:rPr>
          <w:rFonts w:asciiTheme="minorHAnsi" w:eastAsia="Times New Roman" w:hAnsiTheme="minorHAnsi"/>
          <w:sz w:val="22"/>
        </w:rPr>
        <w:t>MPS</w:t>
      </w:r>
      <w:r w:rsidR="00E33C5F">
        <w:rPr>
          <w:rFonts w:asciiTheme="minorHAnsi" w:eastAsia="Times New Roman" w:hAnsiTheme="minorHAnsi"/>
          <w:sz w:val="22"/>
        </w:rPr>
        <w:t>)</w:t>
      </w:r>
      <w:r w:rsidR="0082776E">
        <w:rPr>
          <w:rFonts w:asciiTheme="minorHAnsi" w:eastAsia="Times New Roman" w:hAnsiTheme="minorHAnsi"/>
          <w:sz w:val="22"/>
        </w:rPr>
        <w:t xml:space="preserve"> VI,</w:t>
      </w:r>
      <w:r w:rsidR="00E27BEE">
        <w:rPr>
          <w:rFonts w:asciiTheme="minorHAnsi" w:eastAsia="Times New Roman" w:hAnsiTheme="minorHAnsi"/>
          <w:sz w:val="22"/>
        </w:rPr>
        <w:t xml:space="preserve"> a type of rare</w:t>
      </w:r>
      <w:r w:rsidR="00E33C5F">
        <w:rPr>
          <w:rFonts w:asciiTheme="minorHAnsi" w:eastAsia="Times New Roman" w:hAnsiTheme="minorHAnsi"/>
          <w:sz w:val="22"/>
        </w:rPr>
        <w:t>, progressive</w:t>
      </w:r>
      <w:r w:rsidR="00E27BEE">
        <w:rPr>
          <w:rFonts w:asciiTheme="minorHAnsi" w:eastAsia="Times New Roman" w:hAnsiTheme="minorHAnsi"/>
          <w:sz w:val="22"/>
        </w:rPr>
        <w:t xml:space="preserve"> genetic disorder characterized by a deficiency </w:t>
      </w:r>
      <w:r w:rsidR="000505E2">
        <w:rPr>
          <w:rFonts w:asciiTheme="minorHAnsi" w:eastAsia="Times New Roman" w:hAnsiTheme="minorHAnsi"/>
          <w:sz w:val="22"/>
        </w:rPr>
        <w:t xml:space="preserve">in </w:t>
      </w:r>
      <w:r w:rsidR="00E33C5F">
        <w:rPr>
          <w:rFonts w:asciiTheme="minorHAnsi" w:eastAsia="Times New Roman" w:hAnsiTheme="minorHAnsi"/>
          <w:sz w:val="22"/>
        </w:rPr>
        <w:t xml:space="preserve">the </w:t>
      </w:r>
      <w:r w:rsidR="00E27BEE">
        <w:rPr>
          <w:rFonts w:asciiTheme="minorHAnsi" w:eastAsia="Times New Roman" w:hAnsiTheme="minorHAnsi"/>
          <w:sz w:val="22"/>
        </w:rPr>
        <w:t xml:space="preserve">lysosomal enzymes responsible for the normal degradation of glycosaminoglycans (GAGs). </w:t>
      </w:r>
      <w:r w:rsidR="0082776E">
        <w:rPr>
          <w:rFonts w:asciiTheme="minorHAnsi" w:eastAsia="Times New Roman" w:hAnsiTheme="minorHAnsi"/>
          <w:sz w:val="22"/>
        </w:rPr>
        <w:t xml:space="preserve">The designation of </w:t>
      </w:r>
      <w:r w:rsidR="00E33C5F">
        <w:rPr>
          <w:rFonts w:asciiTheme="minorHAnsi" w:eastAsia="Times New Roman" w:hAnsiTheme="minorHAnsi"/>
          <w:sz w:val="22"/>
        </w:rPr>
        <w:t>r</w:t>
      </w:r>
      <w:r w:rsidR="0082776E">
        <w:rPr>
          <w:rFonts w:asciiTheme="minorHAnsi" w:eastAsia="Times New Roman" w:hAnsiTheme="minorHAnsi"/>
          <w:sz w:val="22"/>
        </w:rPr>
        <w:t xml:space="preserve">are </w:t>
      </w:r>
      <w:r w:rsidR="00E33C5F">
        <w:rPr>
          <w:rFonts w:asciiTheme="minorHAnsi" w:eastAsia="Times New Roman" w:hAnsiTheme="minorHAnsi"/>
          <w:sz w:val="22"/>
        </w:rPr>
        <w:t>p</w:t>
      </w:r>
      <w:r w:rsidR="000505E2">
        <w:rPr>
          <w:rFonts w:asciiTheme="minorHAnsi" w:eastAsia="Times New Roman" w:hAnsiTheme="minorHAnsi"/>
          <w:sz w:val="22"/>
        </w:rPr>
        <w:t xml:space="preserve">ediatric </w:t>
      </w:r>
      <w:r w:rsidR="00E33C5F">
        <w:rPr>
          <w:rFonts w:asciiTheme="minorHAnsi" w:eastAsia="Times New Roman" w:hAnsiTheme="minorHAnsi"/>
          <w:sz w:val="22"/>
        </w:rPr>
        <w:t>d</w:t>
      </w:r>
      <w:r w:rsidR="0082776E">
        <w:rPr>
          <w:rFonts w:asciiTheme="minorHAnsi" w:eastAsia="Times New Roman" w:hAnsiTheme="minorHAnsi"/>
          <w:sz w:val="22"/>
        </w:rPr>
        <w:t xml:space="preserve">isease status </w:t>
      </w:r>
      <w:r w:rsidR="00F46E51" w:rsidRPr="00A31A5A">
        <w:rPr>
          <w:rFonts w:asciiTheme="minorHAnsi" w:eastAsia="Times New Roman" w:hAnsiTheme="minorHAnsi"/>
          <w:sz w:val="22"/>
        </w:rPr>
        <w:t>confirms</w:t>
      </w:r>
      <w:r w:rsidR="00F46E51" w:rsidRPr="00E34023">
        <w:rPr>
          <w:rFonts w:asciiTheme="minorHAnsi" w:eastAsia="Times New Roman" w:hAnsiTheme="minorHAnsi"/>
          <w:color w:val="FF0000"/>
          <w:sz w:val="22"/>
        </w:rPr>
        <w:t xml:space="preserve"> </w:t>
      </w:r>
      <w:proofErr w:type="spellStart"/>
      <w:r w:rsidR="00F46E51">
        <w:rPr>
          <w:rFonts w:asciiTheme="minorHAnsi" w:eastAsia="Times New Roman" w:hAnsiTheme="minorHAnsi"/>
          <w:sz w:val="22"/>
        </w:rPr>
        <w:t>odiparcil’s</w:t>
      </w:r>
      <w:proofErr w:type="spellEnd"/>
      <w:r w:rsidR="00F46E51">
        <w:rPr>
          <w:rFonts w:asciiTheme="minorHAnsi" w:eastAsia="Times New Roman" w:hAnsiTheme="minorHAnsi"/>
          <w:sz w:val="22"/>
        </w:rPr>
        <w:t xml:space="preserve"> eligibility to receive a </w:t>
      </w:r>
      <w:r w:rsidR="007841F8">
        <w:rPr>
          <w:rFonts w:asciiTheme="minorHAnsi" w:eastAsia="Times New Roman" w:hAnsiTheme="minorHAnsi"/>
          <w:sz w:val="22"/>
        </w:rPr>
        <w:t>P</w:t>
      </w:r>
      <w:r w:rsidR="0082776E">
        <w:rPr>
          <w:rFonts w:asciiTheme="minorHAnsi" w:eastAsia="Times New Roman" w:hAnsiTheme="minorHAnsi"/>
          <w:sz w:val="22"/>
        </w:rPr>
        <w:t xml:space="preserve">riority </w:t>
      </w:r>
      <w:r w:rsidR="007841F8">
        <w:rPr>
          <w:rFonts w:asciiTheme="minorHAnsi" w:eastAsia="Times New Roman" w:hAnsiTheme="minorHAnsi"/>
          <w:sz w:val="22"/>
        </w:rPr>
        <w:t>R</w:t>
      </w:r>
      <w:r w:rsidR="0082776E">
        <w:rPr>
          <w:rFonts w:asciiTheme="minorHAnsi" w:eastAsia="Times New Roman" w:hAnsiTheme="minorHAnsi"/>
          <w:sz w:val="22"/>
        </w:rPr>
        <w:t xml:space="preserve">eview </w:t>
      </w:r>
      <w:r w:rsidR="007841F8">
        <w:rPr>
          <w:rFonts w:asciiTheme="minorHAnsi" w:eastAsia="Times New Roman" w:hAnsiTheme="minorHAnsi"/>
          <w:sz w:val="22"/>
        </w:rPr>
        <w:t>V</w:t>
      </w:r>
      <w:r w:rsidR="0082776E">
        <w:rPr>
          <w:rFonts w:asciiTheme="minorHAnsi" w:eastAsia="Times New Roman" w:hAnsiTheme="minorHAnsi"/>
          <w:sz w:val="22"/>
        </w:rPr>
        <w:t>oucher</w:t>
      </w:r>
      <w:r w:rsidR="00F46E51">
        <w:rPr>
          <w:rFonts w:asciiTheme="minorHAnsi" w:eastAsia="Times New Roman" w:hAnsiTheme="minorHAnsi"/>
          <w:sz w:val="22"/>
        </w:rPr>
        <w:t xml:space="preserve"> </w:t>
      </w:r>
      <w:r w:rsidR="0082776E">
        <w:rPr>
          <w:rFonts w:asciiTheme="minorHAnsi" w:eastAsia="Times New Roman" w:hAnsiTheme="minorHAnsi"/>
          <w:sz w:val="22"/>
        </w:rPr>
        <w:t xml:space="preserve">upon </w:t>
      </w:r>
      <w:r w:rsidR="00845A2D">
        <w:rPr>
          <w:rFonts w:asciiTheme="minorHAnsi" w:eastAsia="Times New Roman" w:hAnsiTheme="minorHAnsi"/>
          <w:sz w:val="22"/>
        </w:rPr>
        <w:t xml:space="preserve">FDA </w:t>
      </w:r>
      <w:r w:rsidR="0082776E">
        <w:rPr>
          <w:rFonts w:asciiTheme="minorHAnsi" w:eastAsia="Times New Roman" w:hAnsiTheme="minorHAnsi"/>
          <w:sz w:val="22"/>
        </w:rPr>
        <w:t xml:space="preserve">approval of </w:t>
      </w:r>
      <w:r w:rsidR="00845A2D">
        <w:rPr>
          <w:rFonts w:asciiTheme="minorHAnsi" w:eastAsia="Times New Roman" w:hAnsiTheme="minorHAnsi"/>
          <w:sz w:val="22"/>
        </w:rPr>
        <w:t>a</w:t>
      </w:r>
      <w:r w:rsidR="00453DC7">
        <w:rPr>
          <w:rFonts w:asciiTheme="minorHAnsi" w:eastAsia="Times New Roman" w:hAnsiTheme="minorHAnsi"/>
          <w:sz w:val="22"/>
        </w:rPr>
        <w:t xml:space="preserve"> new drug application (NDA</w:t>
      </w:r>
      <w:r w:rsidR="00453DC7" w:rsidRPr="00A31A5A">
        <w:rPr>
          <w:rFonts w:asciiTheme="minorHAnsi" w:eastAsia="Times New Roman" w:hAnsiTheme="minorHAnsi"/>
          <w:sz w:val="22"/>
        </w:rPr>
        <w:t xml:space="preserve">) </w:t>
      </w:r>
      <w:r w:rsidR="007841F8" w:rsidRPr="00A31A5A">
        <w:rPr>
          <w:rFonts w:asciiTheme="minorHAnsi" w:eastAsia="Times New Roman" w:hAnsiTheme="minorHAnsi"/>
          <w:sz w:val="22"/>
        </w:rPr>
        <w:t xml:space="preserve">to be filed </w:t>
      </w:r>
      <w:r w:rsidR="00453DC7" w:rsidRPr="00A31A5A">
        <w:rPr>
          <w:rFonts w:asciiTheme="minorHAnsi" w:eastAsia="Times New Roman" w:hAnsiTheme="minorHAnsi"/>
          <w:sz w:val="22"/>
        </w:rPr>
        <w:t>fo</w:t>
      </w:r>
      <w:r w:rsidR="00453DC7">
        <w:rPr>
          <w:rFonts w:asciiTheme="minorHAnsi" w:eastAsia="Times New Roman" w:hAnsiTheme="minorHAnsi"/>
          <w:sz w:val="22"/>
        </w:rPr>
        <w:t xml:space="preserve">r odiparcil </w:t>
      </w:r>
      <w:r w:rsidR="00845A2D">
        <w:rPr>
          <w:rFonts w:asciiTheme="minorHAnsi" w:eastAsia="Times New Roman" w:hAnsiTheme="minorHAnsi"/>
          <w:sz w:val="22"/>
        </w:rPr>
        <w:t>for the treatment of MPS VI</w:t>
      </w:r>
      <w:r w:rsidR="003D7256">
        <w:rPr>
          <w:rFonts w:asciiTheme="minorHAnsi" w:eastAsia="Times New Roman" w:hAnsiTheme="minorHAnsi"/>
          <w:sz w:val="22"/>
        </w:rPr>
        <w:t xml:space="preserve">. </w:t>
      </w:r>
    </w:p>
    <w:p w14:paraId="37DD5705" w14:textId="416020E0" w:rsidR="00F46E51" w:rsidRDefault="00F46E51" w:rsidP="00E34023">
      <w:pPr>
        <w:jc w:val="both"/>
        <w:rPr>
          <w:rFonts w:asciiTheme="minorHAnsi" w:eastAsia="Times New Roman" w:hAnsiTheme="minorHAnsi"/>
          <w:sz w:val="22"/>
        </w:rPr>
      </w:pPr>
    </w:p>
    <w:p w14:paraId="7C062D44" w14:textId="42F6116A" w:rsidR="00911EA6" w:rsidRPr="00911EA6" w:rsidRDefault="0051697A" w:rsidP="00E34023">
      <w:pPr>
        <w:jc w:val="both"/>
        <w:rPr>
          <w:rFonts w:ascii="Arial" w:hAnsi="Arial" w:cs="Arial"/>
          <w:color w:val="444444"/>
          <w:shd w:val="clear" w:color="auto" w:fill="FFFFFF"/>
        </w:rPr>
      </w:pPr>
      <w:r>
        <w:rPr>
          <w:rFonts w:asciiTheme="minorHAnsi" w:eastAsia="Times New Roman" w:hAnsiTheme="minorHAnsi"/>
          <w:sz w:val="22"/>
        </w:rPr>
        <w:t xml:space="preserve">Pierre Broqua, Ph.D., Chief Scientific Officer and </w:t>
      </w:r>
      <w:r w:rsidR="007841F8">
        <w:rPr>
          <w:rFonts w:asciiTheme="minorHAnsi" w:eastAsia="Times New Roman" w:hAnsiTheme="minorHAnsi"/>
          <w:sz w:val="22"/>
        </w:rPr>
        <w:t>c</w:t>
      </w:r>
      <w:r>
        <w:rPr>
          <w:rFonts w:asciiTheme="minorHAnsi" w:eastAsia="Times New Roman" w:hAnsiTheme="minorHAnsi"/>
          <w:sz w:val="22"/>
        </w:rPr>
        <w:t>ofounder of Inventiva</w:t>
      </w:r>
      <w:r w:rsidR="007841F8">
        <w:rPr>
          <w:rFonts w:asciiTheme="minorHAnsi" w:eastAsia="Times New Roman" w:hAnsiTheme="minorHAnsi"/>
          <w:sz w:val="22"/>
        </w:rPr>
        <w:t>,</w:t>
      </w:r>
      <w:r>
        <w:rPr>
          <w:rFonts w:asciiTheme="minorHAnsi" w:eastAsia="Times New Roman" w:hAnsiTheme="minorHAnsi"/>
          <w:sz w:val="22"/>
        </w:rPr>
        <w:t xml:space="preserve"> declared</w:t>
      </w:r>
      <w:r w:rsidR="007841F8">
        <w:rPr>
          <w:rFonts w:asciiTheme="minorHAnsi" w:eastAsia="Times New Roman" w:hAnsiTheme="minorHAnsi"/>
          <w:sz w:val="22"/>
        </w:rPr>
        <w:t xml:space="preserve">: </w:t>
      </w:r>
      <w:r w:rsidR="00991514">
        <w:rPr>
          <w:rFonts w:asciiTheme="minorHAnsi" w:eastAsia="Times New Roman" w:hAnsiTheme="minorHAnsi"/>
          <w:sz w:val="22"/>
        </w:rPr>
        <w:t>“</w:t>
      </w:r>
      <w:r w:rsidR="00991514" w:rsidRPr="00911EA6">
        <w:rPr>
          <w:rFonts w:asciiTheme="minorHAnsi" w:eastAsia="Times New Roman" w:hAnsiTheme="minorHAnsi"/>
          <w:i/>
          <w:sz w:val="22"/>
        </w:rPr>
        <w:t xml:space="preserve">This </w:t>
      </w:r>
      <w:r w:rsidR="003D7256" w:rsidRPr="00911EA6">
        <w:rPr>
          <w:rFonts w:asciiTheme="minorHAnsi" w:eastAsia="Times New Roman" w:hAnsiTheme="minorHAnsi"/>
          <w:i/>
          <w:sz w:val="22"/>
        </w:rPr>
        <w:t xml:space="preserve">important </w:t>
      </w:r>
      <w:r w:rsidR="00991514" w:rsidRPr="00911EA6">
        <w:rPr>
          <w:rFonts w:asciiTheme="minorHAnsi" w:eastAsia="Times New Roman" w:hAnsiTheme="minorHAnsi"/>
          <w:i/>
          <w:sz w:val="22"/>
        </w:rPr>
        <w:t xml:space="preserve">designation </w:t>
      </w:r>
      <w:r w:rsidR="003D7256" w:rsidRPr="00911EA6">
        <w:rPr>
          <w:rFonts w:asciiTheme="minorHAnsi" w:eastAsia="Times New Roman" w:hAnsiTheme="minorHAnsi"/>
          <w:i/>
          <w:sz w:val="22"/>
        </w:rPr>
        <w:t>from the FDA illustrates the severity of MPS</w:t>
      </w:r>
      <w:r w:rsidR="00223CC2">
        <w:rPr>
          <w:rFonts w:asciiTheme="minorHAnsi" w:eastAsia="Times New Roman" w:hAnsiTheme="minorHAnsi"/>
          <w:i/>
          <w:sz w:val="22"/>
        </w:rPr>
        <w:t xml:space="preserve"> </w:t>
      </w:r>
      <w:r w:rsidR="000A0DE1">
        <w:rPr>
          <w:rFonts w:asciiTheme="minorHAnsi" w:eastAsia="Times New Roman" w:hAnsiTheme="minorHAnsi"/>
          <w:i/>
          <w:sz w:val="22"/>
        </w:rPr>
        <w:t xml:space="preserve">VI in </w:t>
      </w:r>
      <w:r w:rsidR="000505E2">
        <w:rPr>
          <w:rFonts w:asciiTheme="minorHAnsi" w:eastAsia="Times New Roman" w:hAnsiTheme="minorHAnsi"/>
          <w:i/>
          <w:sz w:val="22"/>
        </w:rPr>
        <w:t xml:space="preserve">the </w:t>
      </w:r>
      <w:r w:rsidR="000A0DE1">
        <w:rPr>
          <w:rFonts w:asciiTheme="minorHAnsi" w:eastAsia="Times New Roman" w:hAnsiTheme="minorHAnsi"/>
          <w:i/>
          <w:sz w:val="22"/>
        </w:rPr>
        <w:t>pediatric population</w:t>
      </w:r>
      <w:r w:rsidR="007841F8">
        <w:rPr>
          <w:rFonts w:asciiTheme="minorHAnsi" w:eastAsia="Times New Roman" w:hAnsiTheme="minorHAnsi"/>
          <w:sz w:val="22"/>
        </w:rPr>
        <w:t>.</w:t>
      </w:r>
      <w:r w:rsidR="007841F8">
        <w:rPr>
          <w:rFonts w:asciiTheme="minorHAnsi" w:eastAsia="Times New Roman" w:hAnsiTheme="minorHAnsi"/>
          <w:i/>
          <w:sz w:val="22"/>
        </w:rPr>
        <w:t xml:space="preserve"> We</w:t>
      </w:r>
      <w:r w:rsidRPr="0051697A">
        <w:rPr>
          <w:rFonts w:asciiTheme="minorHAnsi" w:eastAsia="Times New Roman" w:hAnsiTheme="minorHAnsi"/>
          <w:i/>
          <w:sz w:val="22"/>
        </w:rPr>
        <w:t xml:space="preserve"> look forward to continued collaboration with the FDA in advancing </w:t>
      </w:r>
      <w:r w:rsidR="00B96079">
        <w:rPr>
          <w:rFonts w:asciiTheme="minorHAnsi" w:eastAsia="Times New Roman" w:hAnsiTheme="minorHAnsi"/>
          <w:i/>
          <w:sz w:val="22"/>
        </w:rPr>
        <w:t>odiparcil</w:t>
      </w:r>
      <w:r w:rsidR="00B96079" w:rsidRPr="0051697A">
        <w:rPr>
          <w:rFonts w:asciiTheme="minorHAnsi" w:eastAsia="Times New Roman" w:hAnsiTheme="minorHAnsi"/>
          <w:i/>
          <w:sz w:val="22"/>
        </w:rPr>
        <w:t xml:space="preserve"> </w:t>
      </w:r>
      <w:r w:rsidR="004532E5">
        <w:rPr>
          <w:rFonts w:asciiTheme="minorHAnsi" w:eastAsia="Times New Roman" w:hAnsiTheme="minorHAnsi"/>
          <w:i/>
          <w:sz w:val="22"/>
        </w:rPr>
        <w:t>as a therapy in</w:t>
      </w:r>
      <w:r w:rsidR="004532E5" w:rsidRPr="0051697A">
        <w:rPr>
          <w:rFonts w:asciiTheme="minorHAnsi" w:eastAsia="Times New Roman" w:hAnsiTheme="minorHAnsi"/>
          <w:i/>
          <w:sz w:val="22"/>
        </w:rPr>
        <w:t xml:space="preserve"> </w:t>
      </w:r>
      <w:r w:rsidRPr="0051697A">
        <w:rPr>
          <w:rFonts w:asciiTheme="minorHAnsi" w:eastAsia="Times New Roman" w:hAnsiTheme="minorHAnsi"/>
          <w:i/>
          <w:sz w:val="22"/>
        </w:rPr>
        <w:t xml:space="preserve">such a rare and life-threatening disease for which there is </w:t>
      </w:r>
      <w:r w:rsidR="00B96079">
        <w:rPr>
          <w:rFonts w:asciiTheme="minorHAnsi" w:eastAsia="Times New Roman" w:hAnsiTheme="minorHAnsi"/>
          <w:i/>
          <w:sz w:val="22"/>
        </w:rPr>
        <w:t xml:space="preserve">still a significant unmet medical </w:t>
      </w:r>
      <w:proofErr w:type="gramStart"/>
      <w:r w:rsidR="00B96079">
        <w:rPr>
          <w:rFonts w:asciiTheme="minorHAnsi" w:eastAsia="Times New Roman" w:hAnsiTheme="minorHAnsi"/>
          <w:i/>
          <w:sz w:val="22"/>
        </w:rPr>
        <w:t>need</w:t>
      </w:r>
      <w:r w:rsidR="00B96079" w:rsidRPr="0051697A">
        <w:rPr>
          <w:rFonts w:asciiTheme="minorHAnsi" w:eastAsia="Times New Roman" w:hAnsiTheme="minorHAnsi"/>
          <w:i/>
          <w:sz w:val="22"/>
        </w:rPr>
        <w:t xml:space="preserve"> </w:t>
      </w:r>
      <w:r w:rsidR="007841F8">
        <w:rPr>
          <w:rFonts w:asciiTheme="minorHAnsi" w:eastAsia="Times New Roman" w:hAnsiTheme="minorHAnsi"/>
          <w:i/>
          <w:sz w:val="22"/>
        </w:rPr>
        <w:t>.</w:t>
      </w:r>
      <w:proofErr w:type="gramEnd"/>
      <w:r w:rsidR="007841F8">
        <w:rPr>
          <w:rFonts w:asciiTheme="minorHAnsi" w:hAnsiTheme="minorHAnsi" w:cstheme="minorHAnsi"/>
          <w:sz w:val="22"/>
          <w:szCs w:val="22"/>
          <w:lang w:val="en-GB"/>
        </w:rPr>
        <w:t>”</w:t>
      </w:r>
      <w:r w:rsidR="00911EA6" w:rsidRPr="00911EA6">
        <w:rPr>
          <w:rFonts w:asciiTheme="minorHAnsi" w:hAnsiTheme="minorHAnsi" w:cstheme="minorHAnsi"/>
          <w:sz w:val="22"/>
          <w:szCs w:val="22"/>
          <w:lang w:val="en-GB"/>
        </w:rPr>
        <w:t xml:space="preserve"> </w:t>
      </w:r>
    </w:p>
    <w:p w14:paraId="76819FF3" w14:textId="77777777" w:rsidR="00911EA6" w:rsidRDefault="00911EA6" w:rsidP="00E34023">
      <w:pPr>
        <w:jc w:val="both"/>
        <w:rPr>
          <w:rFonts w:asciiTheme="minorHAnsi" w:eastAsia="Times New Roman" w:hAnsiTheme="minorHAnsi"/>
          <w:sz w:val="22"/>
        </w:rPr>
      </w:pPr>
    </w:p>
    <w:p w14:paraId="67BC98AE" w14:textId="7506ED8A" w:rsidR="00BF3D8A" w:rsidRPr="00BF3D8A" w:rsidRDefault="00911EA6" w:rsidP="00E34023">
      <w:pPr>
        <w:jc w:val="both"/>
        <w:rPr>
          <w:rFonts w:asciiTheme="minorHAnsi" w:eastAsia="Times New Roman" w:hAnsiTheme="minorHAnsi"/>
          <w:bCs/>
          <w:sz w:val="22"/>
        </w:rPr>
      </w:pPr>
      <w:r w:rsidRPr="00BF3D8A">
        <w:rPr>
          <w:rFonts w:asciiTheme="minorHAnsi" w:eastAsia="Times New Roman" w:hAnsiTheme="minorHAnsi"/>
          <w:bCs/>
          <w:sz w:val="22"/>
        </w:rPr>
        <w:t xml:space="preserve">The FDA </w:t>
      </w:r>
      <w:r w:rsidR="000505E2" w:rsidRPr="00BF3D8A">
        <w:rPr>
          <w:rFonts w:asciiTheme="minorHAnsi" w:eastAsia="Times New Roman" w:hAnsiTheme="minorHAnsi"/>
          <w:bCs/>
          <w:sz w:val="22"/>
        </w:rPr>
        <w:t>defines “</w:t>
      </w:r>
      <w:r w:rsidRPr="00BF3D8A">
        <w:rPr>
          <w:rFonts w:asciiTheme="minorHAnsi" w:eastAsia="Times New Roman" w:hAnsiTheme="minorHAnsi"/>
          <w:bCs/>
          <w:sz w:val="22"/>
        </w:rPr>
        <w:t>rare pediatric disease</w:t>
      </w:r>
      <w:r w:rsidR="000505E2" w:rsidRPr="00BF3D8A">
        <w:rPr>
          <w:rFonts w:asciiTheme="minorHAnsi" w:eastAsia="Times New Roman" w:hAnsiTheme="minorHAnsi"/>
          <w:bCs/>
          <w:sz w:val="22"/>
        </w:rPr>
        <w:t>s”</w:t>
      </w:r>
      <w:r w:rsidRPr="00BF3D8A">
        <w:rPr>
          <w:rFonts w:asciiTheme="minorHAnsi" w:eastAsia="Times New Roman" w:hAnsiTheme="minorHAnsi"/>
          <w:bCs/>
          <w:sz w:val="22"/>
        </w:rPr>
        <w:t xml:space="preserve"> </w:t>
      </w:r>
      <w:r w:rsidR="000505E2" w:rsidRPr="00BF3D8A">
        <w:rPr>
          <w:rFonts w:asciiTheme="minorHAnsi" w:eastAsia="Times New Roman" w:hAnsiTheme="minorHAnsi"/>
          <w:bCs/>
          <w:sz w:val="22"/>
        </w:rPr>
        <w:t>as</w:t>
      </w:r>
      <w:r w:rsidRPr="00BF3D8A">
        <w:rPr>
          <w:rFonts w:asciiTheme="minorHAnsi" w:eastAsia="Times New Roman" w:hAnsiTheme="minorHAnsi"/>
          <w:bCs/>
          <w:sz w:val="22"/>
        </w:rPr>
        <w:t xml:space="preserve"> diseases with serious or life-threatening manifestations that primarily affect</w:t>
      </w:r>
      <w:r w:rsidR="00606144" w:rsidRPr="00BF3D8A">
        <w:rPr>
          <w:rFonts w:asciiTheme="minorHAnsi" w:eastAsia="Times New Roman" w:hAnsiTheme="minorHAnsi"/>
          <w:bCs/>
          <w:sz w:val="22"/>
        </w:rPr>
        <w:t xml:space="preserve"> people who are less than 18 years old</w:t>
      </w:r>
      <w:r w:rsidRPr="00BF3D8A">
        <w:rPr>
          <w:rFonts w:asciiTheme="minorHAnsi" w:eastAsia="Times New Roman" w:hAnsiTheme="minorHAnsi"/>
          <w:bCs/>
          <w:sz w:val="22"/>
        </w:rPr>
        <w:t xml:space="preserve"> </w:t>
      </w:r>
      <w:r w:rsidR="00606144" w:rsidRPr="00BF3D8A">
        <w:rPr>
          <w:rFonts w:asciiTheme="minorHAnsi" w:eastAsia="Times New Roman" w:hAnsiTheme="minorHAnsi"/>
          <w:bCs/>
          <w:sz w:val="22"/>
        </w:rPr>
        <w:t xml:space="preserve">and </w:t>
      </w:r>
      <w:r w:rsidR="009E799F" w:rsidRPr="00BF3D8A">
        <w:rPr>
          <w:rFonts w:asciiTheme="minorHAnsi" w:eastAsia="Times New Roman" w:hAnsiTheme="minorHAnsi"/>
          <w:bCs/>
          <w:sz w:val="22"/>
        </w:rPr>
        <w:t xml:space="preserve">that </w:t>
      </w:r>
      <w:r w:rsidR="00606144" w:rsidRPr="00BF3D8A">
        <w:rPr>
          <w:rFonts w:asciiTheme="minorHAnsi" w:eastAsia="Times New Roman" w:hAnsiTheme="minorHAnsi"/>
          <w:bCs/>
          <w:sz w:val="22"/>
        </w:rPr>
        <w:t xml:space="preserve">affect </w:t>
      </w:r>
      <w:r w:rsidRPr="00BF3D8A">
        <w:rPr>
          <w:rFonts w:asciiTheme="minorHAnsi" w:eastAsia="Times New Roman" w:hAnsiTheme="minorHAnsi"/>
          <w:bCs/>
          <w:sz w:val="22"/>
        </w:rPr>
        <w:t xml:space="preserve">fewer than 200,000 people in the United States. Under the FDA's </w:t>
      </w:r>
      <w:r w:rsidR="00F00F30" w:rsidRPr="00BF3D8A">
        <w:rPr>
          <w:rFonts w:asciiTheme="minorHAnsi" w:eastAsia="Times New Roman" w:hAnsiTheme="minorHAnsi"/>
          <w:bCs/>
          <w:sz w:val="22"/>
        </w:rPr>
        <w:t>RPDD</w:t>
      </w:r>
      <w:r w:rsidRPr="00BF3D8A">
        <w:rPr>
          <w:rFonts w:asciiTheme="minorHAnsi" w:eastAsia="Times New Roman" w:hAnsiTheme="minorHAnsi"/>
          <w:bCs/>
          <w:sz w:val="22"/>
        </w:rPr>
        <w:t xml:space="preserve"> program, a sponsor who receives approval of a</w:t>
      </w:r>
      <w:r w:rsidR="00C50189" w:rsidRPr="00BF3D8A">
        <w:rPr>
          <w:rFonts w:asciiTheme="minorHAnsi" w:eastAsia="Times New Roman" w:hAnsiTheme="minorHAnsi"/>
          <w:bCs/>
          <w:sz w:val="22"/>
        </w:rPr>
        <w:t>n</w:t>
      </w:r>
      <w:r w:rsidRPr="00BF3D8A">
        <w:rPr>
          <w:rFonts w:asciiTheme="minorHAnsi" w:eastAsia="Times New Roman" w:hAnsiTheme="minorHAnsi"/>
          <w:bCs/>
          <w:sz w:val="22"/>
        </w:rPr>
        <w:t xml:space="preserve"> </w:t>
      </w:r>
      <w:r w:rsidR="00C50189" w:rsidRPr="00BF3D8A">
        <w:rPr>
          <w:rFonts w:asciiTheme="minorHAnsi" w:eastAsia="Times New Roman" w:hAnsiTheme="minorHAnsi"/>
          <w:bCs/>
          <w:sz w:val="22"/>
        </w:rPr>
        <w:t>NDA</w:t>
      </w:r>
      <w:r w:rsidRPr="00BF3D8A">
        <w:rPr>
          <w:rFonts w:asciiTheme="minorHAnsi" w:eastAsia="Times New Roman" w:hAnsiTheme="minorHAnsi"/>
          <w:bCs/>
          <w:sz w:val="22"/>
        </w:rPr>
        <w:t xml:space="preserve"> or </w:t>
      </w:r>
      <w:r w:rsidR="00841B75">
        <w:rPr>
          <w:rFonts w:asciiTheme="minorHAnsi" w:eastAsia="Times New Roman" w:hAnsiTheme="minorHAnsi"/>
          <w:bCs/>
          <w:sz w:val="22"/>
        </w:rPr>
        <w:t xml:space="preserve">a </w:t>
      </w:r>
      <w:r w:rsidRPr="00BF3D8A">
        <w:rPr>
          <w:rFonts w:asciiTheme="minorHAnsi" w:eastAsia="Times New Roman" w:hAnsiTheme="minorHAnsi"/>
          <w:bCs/>
          <w:sz w:val="22"/>
        </w:rPr>
        <w:t>biologics license application</w:t>
      </w:r>
      <w:r w:rsidR="00F00F30" w:rsidRPr="00BF3D8A">
        <w:rPr>
          <w:rFonts w:asciiTheme="minorHAnsi" w:eastAsia="Times New Roman" w:hAnsiTheme="minorHAnsi"/>
          <w:bCs/>
          <w:sz w:val="22"/>
        </w:rPr>
        <w:t xml:space="preserve"> (BLA)</w:t>
      </w:r>
      <w:r w:rsidRPr="00BF3D8A">
        <w:rPr>
          <w:rFonts w:asciiTheme="minorHAnsi" w:eastAsia="Times New Roman" w:hAnsiTheme="minorHAnsi"/>
          <w:bCs/>
          <w:sz w:val="22"/>
        </w:rPr>
        <w:t xml:space="preserve"> for a product for the prevention or treatment of a </w:t>
      </w:r>
      <w:r w:rsidR="00F00F30" w:rsidRPr="00BF3D8A">
        <w:rPr>
          <w:rFonts w:asciiTheme="minorHAnsi" w:eastAsia="Times New Roman" w:hAnsiTheme="minorHAnsi"/>
          <w:bCs/>
          <w:sz w:val="22"/>
        </w:rPr>
        <w:t xml:space="preserve">designated </w:t>
      </w:r>
      <w:r w:rsidRPr="00BF3D8A">
        <w:rPr>
          <w:rFonts w:asciiTheme="minorHAnsi" w:eastAsia="Times New Roman" w:hAnsiTheme="minorHAnsi"/>
          <w:bCs/>
          <w:sz w:val="22"/>
        </w:rPr>
        <w:t>rare pediatric disease may be eligible for a voucher, which can be redeemed to obtain priority review for</w:t>
      </w:r>
      <w:r w:rsidR="00446F6E" w:rsidRPr="00BF3D8A">
        <w:rPr>
          <w:rFonts w:asciiTheme="minorHAnsi" w:eastAsia="Times New Roman" w:hAnsiTheme="minorHAnsi"/>
          <w:bCs/>
          <w:sz w:val="22"/>
        </w:rPr>
        <w:t xml:space="preserve"> a future submission of a</w:t>
      </w:r>
      <w:r w:rsidR="00F00F30" w:rsidRPr="00BF3D8A">
        <w:rPr>
          <w:rFonts w:asciiTheme="minorHAnsi" w:eastAsia="Times New Roman" w:hAnsiTheme="minorHAnsi"/>
          <w:bCs/>
          <w:sz w:val="22"/>
        </w:rPr>
        <w:t>n</w:t>
      </w:r>
      <w:r w:rsidR="00446F6E" w:rsidRPr="00BF3D8A">
        <w:rPr>
          <w:rFonts w:asciiTheme="minorHAnsi" w:eastAsia="Times New Roman" w:hAnsiTheme="minorHAnsi"/>
          <w:bCs/>
          <w:sz w:val="22"/>
        </w:rPr>
        <w:t xml:space="preserve"> N</w:t>
      </w:r>
      <w:r w:rsidR="00373900" w:rsidRPr="00BF3D8A">
        <w:rPr>
          <w:rFonts w:asciiTheme="minorHAnsi" w:eastAsia="Times New Roman" w:hAnsiTheme="minorHAnsi"/>
          <w:bCs/>
          <w:sz w:val="22"/>
        </w:rPr>
        <w:t>DA</w:t>
      </w:r>
      <w:r w:rsidR="00446F6E" w:rsidRPr="00BF3D8A">
        <w:rPr>
          <w:rFonts w:asciiTheme="minorHAnsi" w:eastAsia="Times New Roman" w:hAnsiTheme="minorHAnsi"/>
          <w:bCs/>
          <w:sz w:val="22"/>
        </w:rPr>
        <w:t xml:space="preserve"> or </w:t>
      </w:r>
      <w:r w:rsidR="00373900" w:rsidRPr="00BF3D8A">
        <w:rPr>
          <w:rFonts w:asciiTheme="minorHAnsi" w:eastAsia="Times New Roman" w:hAnsiTheme="minorHAnsi"/>
          <w:bCs/>
          <w:sz w:val="22"/>
        </w:rPr>
        <w:t>BLA</w:t>
      </w:r>
      <w:r w:rsidR="00446F6E" w:rsidRPr="00BF3D8A">
        <w:rPr>
          <w:rFonts w:asciiTheme="minorHAnsi" w:eastAsia="Times New Roman" w:hAnsiTheme="minorHAnsi"/>
          <w:bCs/>
          <w:sz w:val="22"/>
        </w:rPr>
        <w:t>.</w:t>
      </w:r>
      <w:r w:rsidR="00841B75">
        <w:rPr>
          <w:rFonts w:asciiTheme="minorHAnsi" w:eastAsia="Times New Roman" w:hAnsiTheme="minorHAnsi"/>
          <w:bCs/>
          <w:sz w:val="22"/>
        </w:rPr>
        <w:t xml:space="preserve"> </w:t>
      </w:r>
      <w:r w:rsidR="009E799F" w:rsidRPr="00BF3D8A">
        <w:rPr>
          <w:rFonts w:asciiTheme="minorHAnsi" w:eastAsia="Times New Roman" w:hAnsiTheme="minorHAnsi"/>
          <w:bCs/>
          <w:sz w:val="22"/>
        </w:rPr>
        <w:t xml:space="preserve">Redeemed vouchers </w:t>
      </w:r>
      <w:r w:rsidR="00446F6E" w:rsidRPr="00BF3D8A">
        <w:rPr>
          <w:rFonts w:asciiTheme="minorHAnsi" w:eastAsia="Times New Roman" w:hAnsiTheme="minorHAnsi"/>
          <w:bCs/>
          <w:sz w:val="22"/>
        </w:rPr>
        <w:t xml:space="preserve">can reduce FDA review time from </w:t>
      </w:r>
      <w:r w:rsidR="00B96079">
        <w:rPr>
          <w:rFonts w:asciiTheme="minorHAnsi" w:eastAsia="Times New Roman" w:hAnsiTheme="minorHAnsi"/>
          <w:bCs/>
          <w:sz w:val="22"/>
        </w:rPr>
        <w:t>twelve</w:t>
      </w:r>
      <w:r w:rsidR="00B96079" w:rsidRPr="00BF3D8A">
        <w:rPr>
          <w:rFonts w:asciiTheme="minorHAnsi" w:eastAsia="Times New Roman" w:hAnsiTheme="minorHAnsi"/>
          <w:bCs/>
          <w:sz w:val="22"/>
        </w:rPr>
        <w:t xml:space="preserve"> </w:t>
      </w:r>
      <w:r w:rsidR="00446F6E" w:rsidRPr="00BF3D8A">
        <w:rPr>
          <w:rFonts w:asciiTheme="minorHAnsi" w:eastAsia="Times New Roman" w:hAnsiTheme="minorHAnsi"/>
          <w:bCs/>
          <w:sz w:val="22"/>
        </w:rPr>
        <w:t xml:space="preserve">to six months. Priority </w:t>
      </w:r>
      <w:r w:rsidR="00841B75">
        <w:rPr>
          <w:rFonts w:asciiTheme="minorHAnsi" w:eastAsia="Times New Roman" w:hAnsiTheme="minorHAnsi"/>
          <w:bCs/>
          <w:sz w:val="22"/>
        </w:rPr>
        <w:t>R</w:t>
      </w:r>
      <w:r w:rsidR="00446F6E" w:rsidRPr="00BF3D8A">
        <w:rPr>
          <w:rFonts w:asciiTheme="minorHAnsi" w:eastAsia="Times New Roman" w:hAnsiTheme="minorHAnsi"/>
          <w:bCs/>
          <w:sz w:val="22"/>
        </w:rPr>
        <w:t xml:space="preserve">eview </w:t>
      </w:r>
      <w:r w:rsidR="00841B75">
        <w:rPr>
          <w:rFonts w:asciiTheme="minorHAnsi" w:eastAsia="Times New Roman" w:hAnsiTheme="minorHAnsi"/>
          <w:bCs/>
          <w:sz w:val="22"/>
        </w:rPr>
        <w:t>V</w:t>
      </w:r>
      <w:r w:rsidR="00446F6E" w:rsidRPr="00BF3D8A">
        <w:rPr>
          <w:rFonts w:asciiTheme="minorHAnsi" w:eastAsia="Times New Roman" w:hAnsiTheme="minorHAnsi"/>
          <w:bCs/>
          <w:sz w:val="22"/>
        </w:rPr>
        <w:t>ouchers may be used by the sponsor, or sold or transferred to a third party</w:t>
      </w:r>
      <w:r w:rsidR="00BF3D8A" w:rsidRPr="00BF3D8A">
        <w:rPr>
          <w:rFonts w:asciiTheme="minorHAnsi" w:eastAsia="Times New Roman" w:hAnsiTheme="minorHAnsi"/>
          <w:bCs/>
          <w:sz w:val="22"/>
        </w:rPr>
        <w:t>, with prices ranging from $67.5 million to $350 million since the first one was issued in 2009. The last voucher was sold in October 2018 for $80 million.</w:t>
      </w:r>
      <w:r w:rsidR="004A0ECF">
        <w:rPr>
          <w:rStyle w:val="FootnoteReference"/>
          <w:rFonts w:asciiTheme="minorHAnsi" w:eastAsia="Times New Roman" w:hAnsiTheme="minorHAnsi"/>
          <w:bCs/>
          <w:sz w:val="22"/>
        </w:rPr>
        <w:footnoteReference w:id="1"/>
      </w:r>
      <w:r w:rsidR="00BF3D8A" w:rsidRPr="00BF3D8A">
        <w:rPr>
          <w:rFonts w:asciiTheme="minorHAnsi" w:eastAsia="Times New Roman" w:hAnsiTheme="minorHAnsi"/>
          <w:bCs/>
          <w:sz w:val="22"/>
        </w:rPr>
        <w:t xml:space="preserve"> </w:t>
      </w:r>
    </w:p>
    <w:p w14:paraId="34D82974" w14:textId="39DF02F7" w:rsidR="004A0ECF" w:rsidRPr="00A31A5A" w:rsidRDefault="004A0ECF" w:rsidP="00E34023">
      <w:pPr>
        <w:jc w:val="both"/>
        <w:rPr>
          <w:rFonts w:asciiTheme="minorHAnsi" w:eastAsia="Times New Roman" w:hAnsiTheme="minorHAnsi"/>
          <w:sz w:val="22"/>
          <w:szCs w:val="22"/>
        </w:rPr>
      </w:pPr>
    </w:p>
    <w:p w14:paraId="019255A6" w14:textId="761F0805" w:rsidR="00624317" w:rsidRDefault="00624317" w:rsidP="00E34023">
      <w:pPr>
        <w:jc w:val="both"/>
        <w:rPr>
          <w:rFonts w:asciiTheme="minorHAnsi" w:hAnsiTheme="minorHAnsi" w:cs="Arial"/>
          <w:b/>
          <w:bCs/>
          <w:color w:val="669900"/>
          <w:kern w:val="24"/>
          <w:position w:val="1"/>
          <w:sz w:val="22"/>
        </w:rPr>
      </w:pPr>
      <w:r w:rsidRPr="00E34023">
        <w:rPr>
          <w:rFonts w:asciiTheme="minorHAnsi" w:hAnsiTheme="minorHAnsi" w:cs="Arial"/>
          <w:b/>
          <w:bCs/>
          <w:color w:val="669900"/>
          <w:kern w:val="24"/>
          <w:position w:val="1"/>
          <w:sz w:val="22"/>
          <w:szCs w:val="22"/>
        </w:rPr>
        <w:t>Ab</w:t>
      </w:r>
      <w:r>
        <w:rPr>
          <w:rFonts w:asciiTheme="minorHAnsi" w:hAnsiTheme="minorHAnsi" w:cs="Arial"/>
          <w:b/>
          <w:bCs/>
          <w:color w:val="669900"/>
          <w:kern w:val="24"/>
          <w:position w:val="1"/>
          <w:sz w:val="22"/>
        </w:rPr>
        <w:t xml:space="preserve">out </w:t>
      </w:r>
      <w:r w:rsidR="004A0ECF">
        <w:rPr>
          <w:rFonts w:asciiTheme="minorHAnsi" w:hAnsiTheme="minorHAnsi" w:cs="Arial"/>
          <w:b/>
          <w:bCs/>
          <w:color w:val="669900"/>
          <w:kern w:val="24"/>
          <w:position w:val="1"/>
          <w:sz w:val="22"/>
        </w:rPr>
        <w:t>o</w:t>
      </w:r>
      <w:r w:rsidR="00F46E51">
        <w:rPr>
          <w:rFonts w:asciiTheme="minorHAnsi" w:hAnsiTheme="minorHAnsi" w:cs="Arial"/>
          <w:b/>
          <w:bCs/>
          <w:color w:val="669900"/>
          <w:kern w:val="24"/>
          <w:position w:val="1"/>
          <w:sz w:val="22"/>
        </w:rPr>
        <w:t>diparcil</w:t>
      </w:r>
    </w:p>
    <w:p w14:paraId="0B8CE1B5" w14:textId="77777777" w:rsidR="00426170" w:rsidRDefault="00426170" w:rsidP="00A31A5A">
      <w:pPr>
        <w:jc w:val="both"/>
        <w:rPr>
          <w:rFonts w:asciiTheme="minorHAnsi" w:eastAsia="Times New Roman" w:hAnsiTheme="minorHAnsi"/>
          <w:b/>
          <w:color w:val="92D050"/>
          <w:sz w:val="22"/>
        </w:rPr>
      </w:pPr>
    </w:p>
    <w:p w14:paraId="497F941C" w14:textId="4F6ED194" w:rsidR="009845B5" w:rsidRPr="00693537" w:rsidRDefault="009845B5">
      <w:pPr>
        <w:jc w:val="both"/>
        <w:rPr>
          <w:rFonts w:asciiTheme="minorHAnsi" w:hAnsiTheme="minorHAnsi" w:cstheme="minorHAnsi"/>
          <w:sz w:val="22"/>
          <w:szCs w:val="22"/>
          <w:lang w:val="en-GB"/>
        </w:rPr>
      </w:pPr>
      <w:r w:rsidRPr="008C1CFF">
        <w:rPr>
          <w:rFonts w:asciiTheme="minorHAnsi" w:hAnsiTheme="minorHAnsi" w:cstheme="minorHAnsi"/>
          <w:sz w:val="22"/>
          <w:szCs w:val="22"/>
          <w:lang w:val="en-GB"/>
        </w:rPr>
        <w:t xml:space="preserve">Odiparcil is an orally-available small molecule that acts on the underlying cause of the symptoms </w:t>
      </w:r>
      <w:r w:rsidRPr="00F24667">
        <w:rPr>
          <w:rFonts w:asciiTheme="minorHAnsi" w:hAnsiTheme="minorHAnsi" w:cstheme="minorHAnsi"/>
          <w:sz w:val="22"/>
          <w:szCs w:val="22"/>
        </w:rPr>
        <w:t xml:space="preserve">of </w:t>
      </w:r>
      <w:r w:rsidRPr="00693537">
        <w:rPr>
          <w:rFonts w:asciiTheme="minorHAnsi" w:hAnsiTheme="minorHAnsi" w:cstheme="minorHAnsi"/>
          <w:sz w:val="22"/>
          <w:szCs w:val="22"/>
          <w:lang w:val="en-GB"/>
        </w:rPr>
        <w:t>MPS</w:t>
      </w:r>
      <w:r>
        <w:rPr>
          <w:rFonts w:asciiTheme="minorHAnsi" w:hAnsiTheme="minorHAnsi" w:cstheme="minorHAnsi"/>
          <w:sz w:val="22"/>
          <w:szCs w:val="22"/>
          <w:lang w:val="en-GB"/>
        </w:rPr>
        <w:t>. MPS is characterized by</w:t>
      </w:r>
      <w:r w:rsidRPr="00F24667">
        <w:rPr>
          <w:rFonts w:asciiTheme="minorHAnsi" w:hAnsiTheme="minorHAnsi" w:cstheme="minorHAnsi"/>
          <w:sz w:val="22"/>
          <w:szCs w:val="22"/>
        </w:rPr>
        <w:t xml:space="preserve"> the accumulation of GAGs</w:t>
      </w:r>
      <w:r>
        <w:rPr>
          <w:rFonts w:asciiTheme="minorHAnsi" w:hAnsiTheme="minorHAnsi" w:cstheme="minorHAnsi"/>
          <w:sz w:val="22"/>
          <w:szCs w:val="22"/>
        </w:rPr>
        <w:t xml:space="preserve">, which </w:t>
      </w:r>
      <w:r w:rsidRPr="003052C8">
        <w:rPr>
          <w:rFonts w:asciiTheme="minorHAnsi" w:hAnsiTheme="minorHAnsi" w:cstheme="minorHAnsi"/>
          <w:sz w:val="22"/>
          <w:szCs w:val="22"/>
        </w:rPr>
        <w:t>are important for the modulation of cell</w:t>
      </w:r>
      <w:r w:rsidRPr="003052C8">
        <w:rPr>
          <w:rFonts w:asciiTheme="minorHAnsi" w:hAnsiTheme="minorHAnsi" w:cstheme="minorHAnsi"/>
          <w:sz w:val="22"/>
          <w:szCs w:val="22"/>
        </w:rPr>
        <w:noBreakHyphen/>
        <w:t>to</w:t>
      </w:r>
      <w:r w:rsidRPr="003052C8">
        <w:rPr>
          <w:rFonts w:asciiTheme="minorHAnsi" w:hAnsiTheme="minorHAnsi" w:cstheme="minorHAnsi"/>
          <w:sz w:val="22"/>
          <w:szCs w:val="22"/>
        </w:rPr>
        <w:noBreakHyphen/>
        <w:t>cell signaling and the maintenance of tissue structure and function</w:t>
      </w:r>
      <w:r>
        <w:rPr>
          <w:rFonts w:asciiTheme="minorHAnsi" w:hAnsiTheme="minorHAnsi" w:cstheme="minorHAnsi"/>
          <w:sz w:val="22"/>
          <w:szCs w:val="22"/>
        </w:rPr>
        <w:t>,</w:t>
      </w:r>
      <w:r w:rsidRPr="00F24667">
        <w:rPr>
          <w:rFonts w:asciiTheme="minorHAnsi" w:hAnsiTheme="minorHAnsi" w:cstheme="minorHAnsi"/>
          <w:sz w:val="22"/>
          <w:szCs w:val="22"/>
        </w:rPr>
        <w:t xml:space="preserve"> in the lysosomes of cells. Due to genetic mutations, lysosomes in patients with MPS contain deficient versions of the enzymes necessary to break down GAGs. As a result, GAGs accumulate within the lysosomes, causing </w:t>
      </w:r>
      <w:r>
        <w:rPr>
          <w:rFonts w:asciiTheme="minorHAnsi" w:hAnsiTheme="minorHAnsi" w:cstheme="minorHAnsi"/>
          <w:sz w:val="22"/>
          <w:szCs w:val="22"/>
        </w:rPr>
        <w:t>the latter</w:t>
      </w:r>
      <w:r w:rsidRPr="00F24667">
        <w:rPr>
          <w:rFonts w:asciiTheme="minorHAnsi" w:hAnsiTheme="minorHAnsi" w:cstheme="minorHAnsi"/>
          <w:sz w:val="22"/>
          <w:szCs w:val="22"/>
        </w:rPr>
        <w:t xml:space="preserve"> to swell and interfere with the ordinary functioning of cells, </w:t>
      </w:r>
      <w:r w:rsidR="00240037">
        <w:rPr>
          <w:rFonts w:asciiTheme="minorHAnsi" w:hAnsiTheme="minorHAnsi" w:cstheme="minorHAnsi"/>
          <w:sz w:val="22"/>
          <w:szCs w:val="22"/>
        </w:rPr>
        <w:t xml:space="preserve">thus </w:t>
      </w:r>
      <w:r w:rsidRPr="00F24667">
        <w:rPr>
          <w:rFonts w:asciiTheme="minorHAnsi" w:hAnsiTheme="minorHAnsi" w:cstheme="minorHAnsi"/>
          <w:sz w:val="22"/>
          <w:szCs w:val="22"/>
        </w:rPr>
        <w:t>leading to the symptoms associated with MPS. MPS is categorized by subtypes, depending on the enzyme that is deficient and the corresponding GAGs that accumulate. By modifying how GAGs are synthesized, odiparcil facilitates the production of soluble GAGs that can be excreted in the urine, rather than accumulating in cells. Specifically, odiparcil acts on chondroitin sulfate</w:t>
      </w:r>
      <w:r>
        <w:rPr>
          <w:rFonts w:asciiTheme="minorHAnsi" w:hAnsiTheme="minorHAnsi" w:cstheme="minorHAnsi"/>
          <w:sz w:val="22"/>
          <w:szCs w:val="22"/>
        </w:rPr>
        <w:t xml:space="preserve"> </w:t>
      </w:r>
      <w:r w:rsidRPr="00F24667">
        <w:rPr>
          <w:rFonts w:asciiTheme="minorHAnsi" w:hAnsiTheme="minorHAnsi" w:cstheme="minorHAnsi"/>
          <w:sz w:val="22"/>
          <w:szCs w:val="22"/>
        </w:rPr>
        <w:t>and dermatan sulfate, either or both of which accumulate in patients with MPS</w:t>
      </w:r>
      <w:r w:rsidR="00240037">
        <w:rPr>
          <w:rFonts w:asciiTheme="minorHAnsi" w:hAnsiTheme="minorHAnsi" w:cstheme="minorHAnsi"/>
          <w:sz w:val="22"/>
          <w:szCs w:val="22"/>
        </w:rPr>
        <w:t xml:space="preserve"> subtypes</w:t>
      </w:r>
      <w:r w:rsidRPr="00F24667">
        <w:rPr>
          <w:rFonts w:asciiTheme="minorHAnsi" w:hAnsiTheme="minorHAnsi" w:cstheme="minorHAnsi"/>
          <w:sz w:val="22"/>
          <w:szCs w:val="22"/>
        </w:rPr>
        <w:t xml:space="preserve"> I, II, </w:t>
      </w:r>
      <w:proofErr w:type="spellStart"/>
      <w:r w:rsidRPr="00F24667">
        <w:rPr>
          <w:rFonts w:asciiTheme="minorHAnsi" w:hAnsiTheme="minorHAnsi" w:cstheme="minorHAnsi"/>
          <w:sz w:val="22"/>
          <w:szCs w:val="22"/>
        </w:rPr>
        <w:t>IVa</w:t>
      </w:r>
      <w:proofErr w:type="spellEnd"/>
      <w:r w:rsidRPr="00F24667">
        <w:rPr>
          <w:rFonts w:asciiTheme="minorHAnsi" w:hAnsiTheme="minorHAnsi" w:cstheme="minorHAnsi"/>
          <w:sz w:val="22"/>
          <w:szCs w:val="22"/>
        </w:rPr>
        <w:t xml:space="preserve">, VI and VII. </w:t>
      </w:r>
      <w:r>
        <w:rPr>
          <w:rFonts w:asciiTheme="minorHAnsi" w:hAnsiTheme="minorHAnsi" w:cstheme="minorHAnsi"/>
          <w:sz w:val="22"/>
          <w:szCs w:val="22"/>
        </w:rPr>
        <w:t xml:space="preserve"> </w:t>
      </w:r>
    </w:p>
    <w:p w14:paraId="3E61D9AD" w14:textId="77777777" w:rsidR="009845B5" w:rsidRPr="00693537" w:rsidRDefault="009845B5">
      <w:pPr>
        <w:jc w:val="both"/>
        <w:rPr>
          <w:rFonts w:asciiTheme="minorHAnsi" w:hAnsiTheme="minorHAnsi" w:cstheme="minorHAnsi"/>
          <w:sz w:val="22"/>
          <w:szCs w:val="22"/>
          <w:lang w:val="en-GB"/>
        </w:rPr>
      </w:pPr>
    </w:p>
    <w:p w14:paraId="4AE8A414" w14:textId="696B0BAF" w:rsidR="009845B5" w:rsidRDefault="009845B5">
      <w:pPr>
        <w:jc w:val="both"/>
        <w:rPr>
          <w:rFonts w:asciiTheme="minorHAnsi" w:hAnsiTheme="minorHAnsi" w:cstheme="minorHAnsi"/>
          <w:sz w:val="22"/>
          <w:szCs w:val="22"/>
          <w:lang w:val="en-GB"/>
        </w:rPr>
      </w:pPr>
      <w:r>
        <w:rPr>
          <w:rFonts w:asciiTheme="minorHAnsi" w:hAnsiTheme="minorHAnsi" w:cstheme="minorHAnsi"/>
          <w:sz w:val="22"/>
          <w:szCs w:val="22"/>
          <w:lang w:val="en-GB"/>
        </w:rPr>
        <w:t>Inventiva is</w:t>
      </w:r>
      <w:r w:rsidRPr="00693537">
        <w:rPr>
          <w:rFonts w:asciiTheme="minorHAnsi" w:hAnsiTheme="minorHAnsi" w:cstheme="minorHAnsi"/>
          <w:sz w:val="22"/>
          <w:szCs w:val="22"/>
          <w:lang w:val="en-GB"/>
        </w:rPr>
        <w:t xml:space="preserve"> currently evaluating odiparcil in a Phase </w:t>
      </w:r>
      <w:proofErr w:type="spellStart"/>
      <w:r w:rsidRPr="00693537">
        <w:rPr>
          <w:rFonts w:asciiTheme="minorHAnsi" w:hAnsiTheme="minorHAnsi" w:cstheme="minorHAnsi"/>
          <w:sz w:val="22"/>
          <w:szCs w:val="22"/>
          <w:lang w:val="en-GB"/>
        </w:rPr>
        <w:t>IIa</w:t>
      </w:r>
      <w:proofErr w:type="spellEnd"/>
      <w:r w:rsidRPr="00693537">
        <w:rPr>
          <w:rFonts w:asciiTheme="minorHAnsi" w:hAnsiTheme="minorHAnsi" w:cstheme="minorHAnsi"/>
          <w:sz w:val="22"/>
          <w:szCs w:val="22"/>
          <w:lang w:val="en-GB"/>
        </w:rPr>
        <w:t xml:space="preserve"> clinical study for the treatment of adult patients with MPS VI. </w:t>
      </w:r>
    </w:p>
    <w:p w14:paraId="59EB7220" w14:textId="77777777" w:rsidR="009845B5" w:rsidRDefault="009845B5">
      <w:pPr>
        <w:jc w:val="both"/>
        <w:rPr>
          <w:rFonts w:asciiTheme="minorHAnsi" w:hAnsiTheme="minorHAnsi" w:cstheme="minorHAnsi"/>
          <w:sz w:val="22"/>
          <w:szCs w:val="22"/>
          <w:lang w:val="en-GB"/>
        </w:rPr>
      </w:pPr>
    </w:p>
    <w:p w14:paraId="38860DD1" w14:textId="31FDE12E" w:rsidR="009845B5" w:rsidRPr="00693537" w:rsidRDefault="009845B5">
      <w:pPr>
        <w:jc w:val="both"/>
        <w:rPr>
          <w:rFonts w:asciiTheme="minorHAnsi" w:hAnsiTheme="minorHAnsi" w:cstheme="minorHAnsi"/>
          <w:sz w:val="22"/>
          <w:szCs w:val="22"/>
          <w:highlight w:val="yellow"/>
          <w:lang w:val="en-GB"/>
        </w:rPr>
      </w:pPr>
      <w:r w:rsidRPr="00693537">
        <w:rPr>
          <w:rFonts w:asciiTheme="minorHAnsi" w:hAnsiTheme="minorHAnsi" w:cstheme="minorHAnsi"/>
          <w:sz w:val="22"/>
          <w:szCs w:val="22"/>
          <w:lang w:val="en-GB"/>
        </w:rPr>
        <w:t xml:space="preserve">Odiparcil has been granted orphan drug status for the treatment of MPS VI by the FDA and the European Medicines Agency. </w:t>
      </w:r>
    </w:p>
    <w:p w14:paraId="3B34CF3C" w14:textId="77777777" w:rsidR="001D4581" w:rsidRPr="009845B5" w:rsidRDefault="001D4581">
      <w:pPr>
        <w:pStyle w:val="NormalWeb"/>
        <w:spacing w:before="0" w:beforeAutospacing="0" w:after="0" w:afterAutospacing="0"/>
        <w:jc w:val="both"/>
        <w:textAlignment w:val="top"/>
        <w:rPr>
          <w:rFonts w:asciiTheme="minorHAnsi" w:hAnsiTheme="minorHAnsi" w:cs="Arial"/>
          <w:b/>
          <w:bCs/>
          <w:color w:val="669900"/>
          <w:kern w:val="24"/>
          <w:position w:val="1"/>
          <w:sz w:val="22"/>
        </w:rPr>
      </w:pPr>
    </w:p>
    <w:p w14:paraId="73FF0C22" w14:textId="1F838BB3" w:rsidR="001D4581" w:rsidRDefault="001D4581">
      <w:pPr>
        <w:pStyle w:val="NormalWeb"/>
        <w:spacing w:before="0" w:beforeAutospacing="0" w:after="0" w:afterAutospacing="0"/>
        <w:jc w:val="both"/>
        <w:textAlignment w:val="top"/>
        <w:rPr>
          <w:rFonts w:asciiTheme="minorHAnsi" w:hAnsiTheme="minorHAnsi" w:cs="Arial"/>
          <w:b/>
          <w:bCs/>
          <w:color w:val="669900"/>
          <w:kern w:val="24"/>
          <w:position w:val="1"/>
          <w:sz w:val="22"/>
          <w:lang w:val="en-US"/>
        </w:rPr>
      </w:pPr>
      <w:r w:rsidRPr="00E353A3">
        <w:rPr>
          <w:rFonts w:asciiTheme="minorHAnsi" w:hAnsiTheme="minorHAnsi" w:cs="Arial"/>
          <w:b/>
          <w:bCs/>
          <w:color w:val="669900"/>
          <w:kern w:val="24"/>
          <w:position w:val="1"/>
          <w:sz w:val="22"/>
          <w:lang w:val="en-US"/>
        </w:rPr>
        <w:t xml:space="preserve">About </w:t>
      </w:r>
      <w:r>
        <w:rPr>
          <w:rFonts w:asciiTheme="minorHAnsi" w:hAnsiTheme="minorHAnsi" w:cs="Arial"/>
          <w:b/>
          <w:bCs/>
          <w:color w:val="669900"/>
          <w:kern w:val="24"/>
          <w:position w:val="1"/>
          <w:sz w:val="22"/>
          <w:lang w:val="en-US"/>
        </w:rPr>
        <w:t xml:space="preserve">the </w:t>
      </w:r>
      <w:r w:rsidR="00687195" w:rsidRPr="00132199">
        <w:rPr>
          <w:rFonts w:asciiTheme="minorHAnsi" w:hAnsiTheme="minorHAnsi" w:cs="Arial"/>
          <w:b/>
          <w:bCs/>
          <w:color w:val="669900"/>
          <w:kern w:val="24"/>
          <w:position w:val="1"/>
          <w:sz w:val="22"/>
          <w:lang w:val="en-US"/>
        </w:rPr>
        <w:t xml:space="preserve">Phase </w:t>
      </w:r>
      <w:proofErr w:type="spellStart"/>
      <w:r w:rsidR="00687195" w:rsidRPr="00132199">
        <w:rPr>
          <w:rFonts w:asciiTheme="minorHAnsi" w:hAnsiTheme="minorHAnsi" w:cs="Arial"/>
          <w:b/>
          <w:bCs/>
          <w:color w:val="669900"/>
          <w:kern w:val="24"/>
          <w:position w:val="1"/>
          <w:sz w:val="22"/>
          <w:lang w:val="en-US"/>
        </w:rPr>
        <w:t>II</w:t>
      </w:r>
      <w:r w:rsidR="00F46E51">
        <w:rPr>
          <w:rFonts w:asciiTheme="minorHAnsi" w:hAnsiTheme="minorHAnsi" w:cs="Arial"/>
          <w:b/>
          <w:bCs/>
          <w:color w:val="669900"/>
          <w:kern w:val="24"/>
          <w:position w:val="1"/>
          <w:sz w:val="22"/>
          <w:lang w:val="en-US"/>
        </w:rPr>
        <w:t>a</w:t>
      </w:r>
      <w:proofErr w:type="spellEnd"/>
      <w:r w:rsidR="00F46E51">
        <w:rPr>
          <w:rFonts w:asciiTheme="minorHAnsi" w:hAnsiTheme="minorHAnsi" w:cs="Arial"/>
          <w:b/>
          <w:bCs/>
          <w:color w:val="669900"/>
          <w:kern w:val="24"/>
          <w:position w:val="1"/>
          <w:sz w:val="22"/>
          <w:lang w:val="en-US"/>
        </w:rPr>
        <w:t xml:space="preserve"> </w:t>
      </w:r>
      <w:proofErr w:type="spellStart"/>
      <w:r w:rsidR="00F46E51">
        <w:rPr>
          <w:rFonts w:asciiTheme="minorHAnsi" w:hAnsiTheme="minorHAnsi" w:cs="Arial"/>
          <w:b/>
          <w:bCs/>
          <w:color w:val="669900"/>
          <w:kern w:val="24"/>
          <w:position w:val="1"/>
          <w:sz w:val="22"/>
          <w:lang w:val="en-US"/>
        </w:rPr>
        <w:t>iMProveS</w:t>
      </w:r>
      <w:proofErr w:type="spellEnd"/>
      <w:r w:rsidR="00687195" w:rsidRPr="00132199">
        <w:rPr>
          <w:rFonts w:asciiTheme="minorHAnsi" w:hAnsiTheme="minorHAnsi" w:cs="Arial"/>
          <w:b/>
          <w:bCs/>
          <w:color w:val="669900"/>
          <w:kern w:val="24"/>
          <w:position w:val="1"/>
          <w:sz w:val="22"/>
          <w:lang w:val="en-US"/>
        </w:rPr>
        <w:t xml:space="preserve"> </w:t>
      </w:r>
      <w:r w:rsidR="00F46E51">
        <w:rPr>
          <w:rFonts w:asciiTheme="minorHAnsi" w:hAnsiTheme="minorHAnsi" w:cs="Arial"/>
          <w:b/>
          <w:bCs/>
          <w:color w:val="669900"/>
          <w:kern w:val="24"/>
          <w:position w:val="1"/>
          <w:sz w:val="22"/>
          <w:lang w:val="en-US"/>
        </w:rPr>
        <w:t>clinical</w:t>
      </w:r>
      <w:r w:rsidR="00687195" w:rsidRPr="00132199">
        <w:rPr>
          <w:rFonts w:asciiTheme="minorHAnsi" w:hAnsiTheme="minorHAnsi" w:cs="Arial"/>
          <w:b/>
          <w:bCs/>
          <w:color w:val="669900"/>
          <w:kern w:val="24"/>
          <w:position w:val="1"/>
          <w:sz w:val="22"/>
          <w:lang w:val="en-US"/>
        </w:rPr>
        <w:t xml:space="preserve"> trial</w:t>
      </w:r>
    </w:p>
    <w:p w14:paraId="4AEABC30" w14:textId="77777777" w:rsidR="009845B5" w:rsidRDefault="009845B5">
      <w:pPr>
        <w:pStyle w:val="NormalWeb"/>
        <w:spacing w:before="0" w:beforeAutospacing="0" w:after="0" w:afterAutospacing="0"/>
        <w:jc w:val="both"/>
        <w:textAlignment w:val="top"/>
        <w:rPr>
          <w:rFonts w:asciiTheme="minorHAnsi" w:hAnsiTheme="minorHAnsi" w:cs="Arial"/>
          <w:b/>
          <w:bCs/>
          <w:color w:val="669900"/>
          <w:kern w:val="24"/>
          <w:position w:val="1"/>
          <w:sz w:val="22"/>
          <w:lang w:val="en-US"/>
        </w:rPr>
      </w:pPr>
    </w:p>
    <w:p w14:paraId="6CBCF791" w14:textId="541543D8" w:rsidR="009845B5" w:rsidRPr="00693537" w:rsidRDefault="009845B5">
      <w:pPr>
        <w:jc w:val="both"/>
        <w:rPr>
          <w:rFonts w:asciiTheme="minorHAnsi" w:hAnsiTheme="minorHAnsi" w:cstheme="minorHAnsi"/>
          <w:sz w:val="22"/>
          <w:szCs w:val="22"/>
          <w:lang w:val="en-GB"/>
        </w:rPr>
      </w:pPr>
      <w:bookmarkStart w:id="1" w:name="_Hlk535915315"/>
      <w:r w:rsidRPr="00693537">
        <w:rPr>
          <w:rFonts w:asciiTheme="minorHAnsi" w:hAnsiTheme="minorHAnsi" w:cstheme="minorHAnsi"/>
          <w:sz w:val="22"/>
          <w:szCs w:val="22"/>
          <w:lang w:val="en-GB"/>
        </w:rPr>
        <w:t xml:space="preserve">The </w:t>
      </w:r>
      <w:proofErr w:type="spellStart"/>
      <w:r w:rsidRPr="00693537">
        <w:rPr>
          <w:rFonts w:asciiTheme="minorHAnsi" w:hAnsiTheme="minorHAnsi" w:cstheme="minorHAnsi"/>
          <w:sz w:val="22"/>
          <w:szCs w:val="22"/>
          <w:lang w:val="en-GB"/>
        </w:rPr>
        <w:t>iMProveS</w:t>
      </w:r>
      <w:proofErr w:type="spellEnd"/>
      <w:r w:rsidRPr="00693537">
        <w:rPr>
          <w:rFonts w:asciiTheme="minorHAnsi" w:hAnsiTheme="minorHAnsi" w:cstheme="minorHAnsi"/>
          <w:sz w:val="22"/>
          <w:szCs w:val="22"/>
          <w:lang w:val="en-GB"/>
        </w:rPr>
        <w:t xml:space="preserve"> (</w:t>
      </w:r>
      <w:r w:rsidRPr="00E34023">
        <w:rPr>
          <w:rFonts w:asciiTheme="minorHAnsi" w:hAnsiTheme="minorHAnsi" w:cstheme="minorHAnsi"/>
          <w:i/>
          <w:sz w:val="22"/>
          <w:szCs w:val="22"/>
          <w:lang w:val="en-GB"/>
        </w:rPr>
        <w:t>Improve MPS treatment</w:t>
      </w:r>
      <w:r w:rsidRPr="00693537">
        <w:rPr>
          <w:rFonts w:asciiTheme="minorHAnsi" w:hAnsiTheme="minorHAnsi" w:cstheme="minorHAnsi"/>
          <w:sz w:val="22"/>
          <w:szCs w:val="22"/>
          <w:lang w:val="en-GB"/>
        </w:rPr>
        <w:t xml:space="preserve">) clinical trial is a </w:t>
      </w:r>
      <w:r>
        <w:rPr>
          <w:rFonts w:asciiTheme="minorHAnsi" w:hAnsiTheme="minorHAnsi" w:cstheme="minorHAnsi"/>
          <w:sz w:val="22"/>
          <w:szCs w:val="22"/>
          <w:lang w:val="en-GB"/>
        </w:rPr>
        <w:t>2</w:t>
      </w:r>
      <w:r w:rsidRPr="00693537">
        <w:rPr>
          <w:rFonts w:asciiTheme="minorHAnsi" w:hAnsiTheme="minorHAnsi" w:cstheme="minorHAnsi"/>
          <w:sz w:val="22"/>
          <w:szCs w:val="22"/>
          <w:lang w:val="en-GB"/>
        </w:rPr>
        <w:t xml:space="preserve">6-week Phase </w:t>
      </w:r>
      <w:proofErr w:type="spellStart"/>
      <w:r w:rsidRPr="00693537">
        <w:rPr>
          <w:rFonts w:asciiTheme="minorHAnsi" w:hAnsiTheme="minorHAnsi" w:cstheme="minorHAnsi"/>
          <w:sz w:val="22"/>
          <w:szCs w:val="22"/>
          <w:lang w:val="en-GB"/>
        </w:rPr>
        <w:t>IIa</w:t>
      </w:r>
      <w:proofErr w:type="spellEnd"/>
      <w:r w:rsidRPr="00693537">
        <w:rPr>
          <w:rFonts w:asciiTheme="minorHAnsi" w:hAnsiTheme="minorHAnsi" w:cstheme="minorHAnsi"/>
          <w:sz w:val="22"/>
          <w:szCs w:val="22"/>
          <w:lang w:val="en-GB"/>
        </w:rPr>
        <w:t xml:space="preserve"> clinical trial evaluating odiparcil </w:t>
      </w:r>
      <w:r>
        <w:rPr>
          <w:rFonts w:asciiTheme="minorHAnsi" w:hAnsiTheme="minorHAnsi" w:cstheme="minorHAnsi"/>
          <w:sz w:val="22"/>
          <w:szCs w:val="22"/>
          <w:lang w:val="en-GB"/>
        </w:rPr>
        <w:t>for</w:t>
      </w:r>
      <w:r w:rsidRPr="00693537">
        <w:rPr>
          <w:rFonts w:asciiTheme="minorHAnsi" w:hAnsiTheme="minorHAnsi" w:cstheme="minorHAnsi"/>
          <w:sz w:val="22"/>
          <w:szCs w:val="22"/>
          <w:lang w:val="en-GB"/>
        </w:rPr>
        <w:t xml:space="preserve"> the treatment of adult patients with </w:t>
      </w:r>
      <w:r>
        <w:rPr>
          <w:rFonts w:asciiTheme="minorHAnsi" w:hAnsiTheme="minorHAnsi" w:cstheme="minorHAnsi"/>
          <w:sz w:val="22"/>
          <w:szCs w:val="22"/>
          <w:lang w:val="en-GB"/>
        </w:rPr>
        <w:t xml:space="preserve">MPS </w:t>
      </w:r>
      <w:r w:rsidRPr="00693537">
        <w:rPr>
          <w:rFonts w:asciiTheme="minorHAnsi" w:hAnsiTheme="minorHAnsi" w:cstheme="minorHAnsi"/>
          <w:sz w:val="22"/>
          <w:szCs w:val="22"/>
          <w:lang w:val="en-GB"/>
        </w:rPr>
        <w:t xml:space="preserve">VI. </w:t>
      </w:r>
      <w:r w:rsidRPr="00C82614">
        <w:rPr>
          <w:rFonts w:asciiTheme="minorHAnsi" w:hAnsiTheme="minorHAnsi" w:cstheme="minorHAnsi"/>
          <w:sz w:val="22"/>
        </w:rPr>
        <w:t xml:space="preserve">The primary endpoint of the trial is safety, as assessed by clinical and biological standard tests. Secondary endpoints include changes from baseline in leukocyte, skin and urinary GAG content, </w:t>
      </w:r>
      <w:r w:rsidR="00240037">
        <w:rPr>
          <w:rFonts w:asciiTheme="minorHAnsi" w:hAnsiTheme="minorHAnsi" w:cstheme="minorHAnsi"/>
          <w:sz w:val="22"/>
        </w:rPr>
        <w:t xml:space="preserve">and </w:t>
      </w:r>
      <w:r w:rsidRPr="00C82614">
        <w:rPr>
          <w:rFonts w:asciiTheme="minorHAnsi" w:hAnsiTheme="minorHAnsi" w:cstheme="minorHAnsi"/>
          <w:sz w:val="22"/>
        </w:rPr>
        <w:t>improvements of activity and mobility, cardiovascular, lung and respiratory function, and vision and hearing impairments.</w:t>
      </w:r>
      <w:r w:rsidRPr="00693537">
        <w:rPr>
          <w:rFonts w:asciiTheme="minorHAnsi" w:hAnsiTheme="minorHAnsi" w:cstheme="minorHAnsi"/>
          <w:sz w:val="22"/>
          <w:szCs w:val="22"/>
          <w:lang w:val="en-GB"/>
        </w:rPr>
        <w:t xml:space="preserve"> </w:t>
      </w:r>
    </w:p>
    <w:p w14:paraId="287272BC" w14:textId="77777777" w:rsidR="009845B5" w:rsidRPr="00693537" w:rsidRDefault="009845B5">
      <w:pPr>
        <w:jc w:val="both"/>
        <w:rPr>
          <w:rFonts w:asciiTheme="minorHAnsi" w:hAnsiTheme="minorHAnsi" w:cstheme="minorHAnsi"/>
          <w:sz w:val="22"/>
          <w:szCs w:val="22"/>
          <w:lang w:val="en-GB"/>
        </w:rPr>
      </w:pPr>
    </w:p>
    <w:p w14:paraId="49A84FEB" w14:textId="77777777" w:rsidR="009845B5" w:rsidRDefault="009845B5">
      <w:pPr>
        <w:jc w:val="both"/>
        <w:rPr>
          <w:rFonts w:asciiTheme="minorHAnsi" w:hAnsiTheme="minorHAnsi" w:cstheme="minorHAnsi"/>
          <w:sz w:val="22"/>
          <w:szCs w:val="22"/>
          <w:lang w:val="en-GB"/>
        </w:rPr>
      </w:pPr>
      <w:r>
        <w:rPr>
          <w:rFonts w:asciiTheme="minorHAnsi" w:hAnsiTheme="minorHAnsi" w:cstheme="minorHAnsi"/>
          <w:sz w:val="22"/>
          <w:szCs w:val="22"/>
          <w:lang w:val="en-GB"/>
        </w:rPr>
        <w:t>Inventiva</w:t>
      </w:r>
      <w:r w:rsidRPr="00693537">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expects to </w:t>
      </w:r>
      <w:r w:rsidRPr="00693537">
        <w:rPr>
          <w:rFonts w:asciiTheme="minorHAnsi" w:hAnsiTheme="minorHAnsi" w:cstheme="minorHAnsi"/>
          <w:sz w:val="22"/>
          <w:szCs w:val="22"/>
          <w:lang w:val="en-GB"/>
        </w:rPr>
        <w:t>enrol 18 adult MPS VI patients currently receiving enzyme replacement therapy (ERT)</w:t>
      </w:r>
      <w:r>
        <w:rPr>
          <w:rFonts w:asciiTheme="minorHAnsi" w:hAnsiTheme="minorHAnsi" w:cstheme="minorHAnsi"/>
          <w:sz w:val="22"/>
          <w:szCs w:val="22"/>
          <w:lang w:val="en-GB"/>
        </w:rPr>
        <w:t xml:space="preserve"> in a double-blind placebo-controlled study</w:t>
      </w:r>
      <w:r w:rsidRPr="00693537">
        <w:rPr>
          <w:rFonts w:asciiTheme="minorHAnsi" w:hAnsiTheme="minorHAnsi" w:cstheme="minorHAnsi"/>
          <w:sz w:val="22"/>
          <w:szCs w:val="22"/>
          <w:lang w:val="en-GB"/>
        </w:rPr>
        <w:t xml:space="preserve"> and six patients not receiving ERT</w:t>
      </w:r>
      <w:r>
        <w:rPr>
          <w:rFonts w:asciiTheme="minorHAnsi" w:hAnsiTheme="minorHAnsi" w:cstheme="minorHAnsi"/>
          <w:sz w:val="22"/>
          <w:szCs w:val="22"/>
          <w:lang w:val="en-GB"/>
        </w:rPr>
        <w:t xml:space="preserve"> in an open label cohort</w:t>
      </w:r>
      <w:r w:rsidRPr="00693537">
        <w:rPr>
          <w:rFonts w:asciiTheme="minorHAnsi" w:hAnsiTheme="minorHAnsi" w:cstheme="minorHAnsi"/>
          <w:sz w:val="22"/>
          <w:szCs w:val="22"/>
          <w:lang w:val="en-GB"/>
        </w:rPr>
        <w:t xml:space="preserve"> at </w:t>
      </w:r>
      <w:r>
        <w:rPr>
          <w:rFonts w:asciiTheme="minorHAnsi" w:hAnsiTheme="minorHAnsi" w:cstheme="minorHAnsi"/>
          <w:sz w:val="22"/>
          <w:szCs w:val="22"/>
          <w:lang w:val="en-GB"/>
        </w:rPr>
        <w:t>two</w:t>
      </w:r>
      <w:r w:rsidRPr="00693537">
        <w:rPr>
          <w:rFonts w:asciiTheme="minorHAnsi" w:hAnsiTheme="minorHAnsi" w:cstheme="minorHAnsi"/>
          <w:sz w:val="22"/>
          <w:szCs w:val="22"/>
          <w:lang w:val="en-GB"/>
        </w:rPr>
        <w:t xml:space="preserve"> sites in Europe. Results of the trial are expected in the second half of 2019. </w:t>
      </w:r>
    </w:p>
    <w:bookmarkEnd w:id="1"/>
    <w:p w14:paraId="2A7C07C6" w14:textId="77777777" w:rsidR="00D23B92" w:rsidRPr="00AA7151" w:rsidRDefault="00EC0323">
      <w:pPr>
        <w:tabs>
          <w:tab w:val="left" w:pos="2386"/>
        </w:tabs>
        <w:jc w:val="both"/>
        <w:rPr>
          <w:rStyle w:val="Hyperlink"/>
          <w:rFonts w:asciiTheme="minorHAnsi" w:hAnsiTheme="minorHAnsi"/>
          <w:sz w:val="22"/>
        </w:rPr>
      </w:pPr>
      <w:r w:rsidRPr="00E353A3">
        <w:rPr>
          <w:rFonts w:asciiTheme="minorHAnsi" w:hAnsiTheme="minorHAnsi" w:cs="Arial"/>
          <w:b/>
          <w:bCs/>
          <w:color w:val="669900"/>
          <w:kern w:val="24"/>
          <w:position w:val="1"/>
          <w:sz w:val="22"/>
        </w:rPr>
        <w:br/>
      </w:r>
      <w:r w:rsidR="00D23B92" w:rsidRPr="00AA7151">
        <w:rPr>
          <w:rFonts w:asciiTheme="minorHAnsi" w:hAnsiTheme="minorHAnsi" w:cs="Arial"/>
          <w:b/>
          <w:bCs/>
          <w:color w:val="669900"/>
          <w:kern w:val="24"/>
          <w:position w:val="1"/>
          <w:sz w:val="22"/>
        </w:rPr>
        <w:t>About Inventiva:</w:t>
      </w:r>
      <w:r w:rsidR="00D23B92" w:rsidRPr="00AA7151">
        <w:rPr>
          <w:rFonts w:asciiTheme="minorHAnsi" w:hAnsiTheme="minorHAnsi"/>
          <w:b/>
          <w:color w:val="669900"/>
          <w:kern w:val="24"/>
          <w:sz w:val="22"/>
        </w:rPr>
        <w:t xml:space="preserve"> </w:t>
      </w:r>
      <w:r w:rsidR="00D23B92" w:rsidRPr="00AA7151">
        <w:rPr>
          <w:rStyle w:val="Hyperlink"/>
          <w:rFonts w:asciiTheme="minorHAnsi" w:hAnsiTheme="minorHAnsi"/>
          <w:sz w:val="22"/>
        </w:rPr>
        <w:t>www.inventivapharma.com</w:t>
      </w:r>
    </w:p>
    <w:p w14:paraId="2AF2D638" w14:textId="77777777" w:rsidR="0012098A" w:rsidRPr="00AA7151" w:rsidRDefault="0012098A" w:rsidP="00E34023">
      <w:pPr>
        <w:tabs>
          <w:tab w:val="left" w:pos="2386"/>
        </w:tabs>
        <w:jc w:val="both"/>
        <w:rPr>
          <w:rFonts w:asciiTheme="minorHAnsi" w:hAnsiTheme="minorHAnsi"/>
          <w:sz w:val="22"/>
          <w:szCs w:val="22"/>
        </w:rPr>
      </w:pPr>
    </w:p>
    <w:p w14:paraId="0D88AA9D" w14:textId="77777777" w:rsidR="00AA7151" w:rsidRDefault="00AA7151" w:rsidP="00A31A5A">
      <w:pPr>
        <w:jc w:val="both"/>
        <w:rPr>
          <w:rFonts w:asciiTheme="minorHAnsi" w:hAnsiTheme="minorHAnsi" w:cstheme="minorHAnsi"/>
          <w:sz w:val="22"/>
          <w:szCs w:val="22"/>
          <w:lang w:val="en-GB"/>
        </w:rPr>
      </w:pPr>
      <w:r w:rsidRPr="00AA7151">
        <w:rPr>
          <w:rFonts w:asciiTheme="minorHAnsi" w:hAnsiTheme="minorHAnsi" w:cstheme="minorHAnsi"/>
          <w:sz w:val="22"/>
          <w:szCs w:val="22"/>
          <w:lang w:val="en-GB"/>
        </w:rPr>
        <w:t>Inventiva is a clinical-stage biopharmaceutical company focused on the development of oral small molecule therapies for the treatment of diseases with significant</w:t>
      </w:r>
      <w:r>
        <w:rPr>
          <w:rFonts w:asciiTheme="minorHAnsi" w:hAnsiTheme="minorHAnsi" w:cstheme="minorHAnsi"/>
          <w:sz w:val="22"/>
          <w:szCs w:val="22"/>
          <w:lang w:val="en-GB"/>
        </w:rPr>
        <w:t xml:space="preserve"> unmet medical needs in the areas of fibrosis, lysosomal storage disorders and oncology. </w:t>
      </w:r>
    </w:p>
    <w:p w14:paraId="4F060580" w14:textId="77777777" w:rsidR="00AA7151" w:rsidRDefault="00AA7151">
      <w:pPr>
        <w:jc w:val="both"/>
        <w:rPr>
          <w:rFonts w:asciiTheme="minorHAnsi" w:hAnsiTheme="minorHAnsi" w:cstheme="minorHAnsi"/>
          <w:sz w:val="22"/>
          <w:szCs w:val="22"/>
          <w:lang w:val="en-GB"/>
        </w:rPr>
      </w:pPr>
    </w:p>
    <w:p w14:paraId="350DEFBE" w14:textId="14930A74" w:rsidR="00AA7151" w:rsidRDefault="00AA7151">
      <w:pPr>
        <w:jc w:val="both"/>
        <w:rPr>
          <w:rFonts w:asciiTheme="minorHAnsi" w:hAnsiTheme="minorHAnsi" w:cstheme="minorHAnsi"/>
          <w:sz w:val="22"/>
        </w:rPr>
      </w:pPr>
      <w:r>
        <w:rPr>
          <w:rFonts w:asciiTheme="minorHAnsi" w:hAnsiTheme="minorHAnsi" w:cstheme="minorHAnsi"/>
          <w:sz w:val="22"/>
          <w:lang w:val="en-GB"/>
        </w:rPr>
        <w:t xml:space="preserve">Leveraging its </w:t>
      </w:r>
      <w:r>
        <w:rPr>
          <w:rFonts w:asciiTheme="minorHAnsi" w:hAnsiTheme="minorHAnsi" w:cstheme="minorHAnsi"/>
          <w:sz w:val="22"/>
        </w:rPr>
        <w:t xml:space="preserve">expertise and experience in the domain of compounds targeting nuclear receptors, transcription factors and epigenetic modulation, Inventiva is currently advancing two clinical candidates </w:t>
      </w:r>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lanifibranor</w:t>
      </w:r>
      <w:proofErr w:type="spellEnd"/>
      <w:r>
        <w:rPr>
          <w:rFonts w:asciiTheme="minorHAnsi" w:hAnsiTheme="minorHAnsi" w:cstheme="minorHAnsi"/>
          <w:sz w:val="22"/>
          <w:szCs w:val="22"/>
          <w:lang w:val="en-GB"/>
        </w:rPr>
        <w:t xml:space="preserve"> and odiparcil</w:t>
      </w:r>
      <w:r w:rsidR="00210D32">
        <w:rPr>
          <w:rFonts w:asciiTheme="minorHAnsi" w:hAnsiTheme="minorHAnsi" w:cstheme="minorHAnsi"/>
          <w:sz w:val="22"/>
          <w:szCs w:val="22"/>
          <w:lang w:val="en-GB"/>
        </w:rPr>
        <w:t xml:space="preserve"> – </w:t>
      </w:r>
      <w:r>
        <w:rPr>
          <w:rFonts w:asciiTheme="minorHAnsi" w:hAnsiTheme="minorHAnsi" w:cstheme="minorHAnsi"/>
          <w:sz w:val="22"/>
        </w:rPr>
        <w:t xml:space="preserve">in </w:t>
      </w:r>
      <w:r>
        <w:rPr>
          <w:rFonts w:asciiTheme="minorHAnsi" w:hAnsiTheme="minorHAnsi" w:cstheme="minorHAnsi"/>
          <w:sz w:val="22"/>
          <w:szCs w:val="22"/>
          <w:lang w:val="en-GB"/>
        </w:rPr>
        <w:t>non-alcoholic steatohepatitis (“NASH”) and mucopolysaccharidosis (“MPS”)</w:t>
      </w:r>
      <w:r>
        <w:rPr>
          <w:rFonts w:asciiTheme="minorHAnsi" w:hAnsiTheme="minorHAnsi" w:cstheme="minorHAnsi"/>
          <w:sz w:val="22"/>
        </w:rPr>
        <w:t>, respectively, as well as a deep pipeline of earlier stage programs.</w:t>
      </w:r>
    </w:p>
    <w:p w14:paraId="72B3299B" w14:textId="77777777" w:rsidR="00AA7151" w:rsidRDefault="00AA7151">
      <w:pPr>
        <w:jc w:val="both"/>
        <w:rPr>
          <w:rFonts w:asciiTheme="minorHAnsi" w:hAnsiTheme="minorHAnsi" w:cstheme="minorHAnsi"/>
          <w:sz w:val="22"/>
          <w:szCs w:val="22"/>
          <w:lang w:val="en-GB"/>
        </w:rPr>
      </w:pPr>
    </w:p>
    <w:p w14:paraId="5E501A7D" w14:textId="77777777" w:rsidR="00AA7151" w:rsidRDefault="00AA7151">
      <w:pPr>
        <w:jc w:val="both"/>
        <w:rPr>
          <w:rFonts w:asciiTheme="minorHAnsi" w:hAnsiTheme="minorHAnsi" w:cstheme="minorHAnsi"/>
          <w:sz w:val="22"/>
          <w:szCs w:val="22"/>
          <w:lang w:val="en-GB"/>
        </w:rPr>
      </w:pPr>
      <w:proofErr w:type="spellStart"/>
      <w:r>
        <w:rPr>
          <w:rFonts w:asciiTheme="minorHAnsi" w:hAnsiTheme="minorHAnsi" w:cstheme="minorHAnsi"/>
          <w:sz w:val="22"/>
          <w:szCs w:val="22"/>
          <w:lang w:val="en-GB"/>
        </w:rPr>
        <w:t>Lanifibranor</w:t>
      </w:r>
      <w:proofErr w:type="spellEnd"/>
      <w:r>
        <w:rPr>
          <w:rFonts w:asciiTheme="minorHAnsi" w:hAnsiTheme="minorHAnsi" w:cstheme="minorHAnsi"/>
          <w:sz w:val="22"/>
          <w:szCs w:val="22"/>
          <w:lang w:val="en-GB"/>
        </w:rPr>
        <w:t xml:space="preserve">, its lead product candidate, is being developed </w:t>
      </w:r>
      <w:r>
        <w:rPr>
          <w:rFonts w:asciiTheme="minorHAnsi" w:hAnsiTheme="minorHAnsi" w:cstheme="minorHAnsi"/>
          <w:sz w:val="22"/>
          <w:szCs w:val="22"/>
        </w:rPr>
        <w:t xml:space="preserve">for the treatment of patients with NASH, </w:t>
      </w:r>
      <w:r>
        <w:rPr>
          <w:rFonts w:asciiTheme="minorHAnsi" w:hAnsiTheme="minorHAnsi" w:cstheme="minorHAnsi"/>
          <w:sz w:val="22"/>
          <w:szCs w:val="22"/>
          <w:lang w:val="en-GB"/>
        </w:rPr>
        <w:t>a common and progressive chronic liver disease.</w:t>
      </w:r>
      <w:r>
        <w:rPr>
          <w:rFonts w:asciiTheme="minorHAnsi" w:hAnsiTheme="minorHAnsi" w:cstheme="minorHAnsi"/>
          <w:sz w:val="22"/>
          <w:szCs w:val="22"/>
        </w:rPr>
        <w:t xml:space="preserve"> Inventiva is currently evaluating </w:t>
      </w:r>
      <w:proofErr w:type="spellStart"/>
      <w:r>
        <w:rPr>
          <w:rFonts w:asciiTheme="minorHAnsi" w:hAnsiTheme="minorHAnsi" w:cstheme="minorHAnsi"/>
          <w:sz w:val="22"/>
          <w:szCs w:val="22"/>
        </w:rPr>
        <w:t>lanifibranor</w:t>
      </w:r>
      <w:proofErr w:type="spellEnd"/>
      <w:r>
        <w:rPr>
          <w:rFonts w:asciiTheme="minorHAnsi" w:hAnsiTheme="minorHAnsi" w:cstheme="minorHAnsi"/>
          <w:sz w:val="22"/>
          <w:szCs w:val="22"/>
        </w:rPr>
        <w:t xml:space="preserve"> in </w:t>
      </w:r>
      <w:r>
        <w:rPr>
          <w:rFonts w:asciiTheme="minorHAnsi" w:hAnsiTheme="minorHAnsi" w:cstheme="minorHAnsi"/>
          <w:sz w:val="22"/>
          <w:szCs w:val="22"/>
          <w:lang w:val="en-GB"/>
        </w:rPr>
        <w:t xml:space="preserve">a Phase IIb clinical trial </w:t>
      </w:r>
      <w:r>
        <w:rPr>
          <w:rFonts w:asciiTheme="minorHAnsi" w:hAnsiTheme="minorHAnsi" w:cstheme="minorHAnsi"/>
          <w:sz w:val="22"/>
          <w:szCs w:val="22"/>
        </w:rPr>
        <w:t>for the treatment of this disease for which there are currently no approved therapies</w:t>
      </w:r>
      <w:r>
        <w:rPr>
          <w:rFonts w:asciiTheme="minorHAnsi" w:hAnsiTheme="minorHAnsi" w:cstheme="minorHAnsi"/>
          <w:sz w:val="22"/>
          <w:szCs w:val="22"/>
          <w:lang w:val="en-GB"/>
        </w:rPr>
        <w:t>.</w:t>
      </w:r>
      <w:r>
        <w:rPr>
          <w:rFonts w:asciiTheme="minorHAnsi" w:hAnsiTheme="minorHAnsi" w:cstheme="minorHAnsi"/>
          <w:sz w:val="22"/>
          <w:szCs w:val="22"/>
        </w:rPr>
        <w:t xml:space="preserve"> </w:t>
      </w:r>
    </w:p>
    <w:p w14:paraId="42151EED" w14:textId="77777777" w:rsidR="00AA7151" w:rsidRDefault="00AA7151">
      <w:pPr>
        <w:jc w:val="both"/>
        <w:rPr>
          <w:rFonts w:asciiTheme="minorHAnsi" w:hAnsiTheme="minorHAnsi" w:cstheme="minorHAnsi"/>
          <w:sz w:val="22"/>
          <w:szCs w:val="22"/>
          <w:lang w:val="en-GB"/>
        </w:rPr>
      </w:pPr>
    </w:p>
    <w:p w14:paraId="3F504B0E" w14:textId="77777777" w:rsidR="00AA7151" w:rsidRDefault="00AA7151">
      <w:pPr>
        <w:jc w:val="both"/>
        <w:rPr>
          <w:rFonts w:asciiTheme="minorHAnsi" w:hAnsiTheme="minorHAnsi" w:cstheme="minorHAnsi"/>
          <w:sz w:val="22"/>
        </w:rPr>
      </w:pPr>
      <w:r>
        <w:rPr>
          <w:rFonts w:asciiTheme="minorHAnsi" w:hAnsiTheme="minorHAnsi" w:cstheme="minorHAnsi"/>
          <w:sz w:val="22"/>
          <w:lang w:val="en-GB"/>
        </w:rPr>
        <w:t xml:space="preserve">Inventiva is also developing </w:t>
      </w:r>
      <w:r>
        <w:rPr>
          <w:rFonts w:asciiTheme="minorHAnsi" w:hAnsiTheme="minorHAnsi" w:cstheme="minorHAnsi"/>
          <w:sz w:val="22"/>
        </w:rPr>
        <w:t>odiparcil, a second clinical</w:t>
      </w:r>
      <w:r>
        <w:rPr>
          <w:rFonts w:asciiTheme="minorHAnsi" w:hAnsiTheme="minorHAnsi" w:cstheme="minorHAnsi"/>
          <w:sz w:val="22"/>
        </w:rPr>
        <w:noBreakHyphen/>
        <w:t>stage asset, for the treatment of patients with MPS, a group of rare genetic disorders. The Company is currently investigating odiparcil in a Phase </w:t>
      </w:r>
      <w:proofErr w:type="spellStart"/>
      <w:r>
        <w:rPr>
          <w:rFonts w:asciiTheme="minorHAnsi" w:hAnsiTheme="minorHAnsi" w:cstheme="minorHAnsi"/>
          <w:sz w:val="22"/>
        </w:rPr>
        <w:t>IIa</w:t>
      </w:r>
      <w:proofErr w:type="spellEnd"/>
      <w:r>
        <w:rPr>
          <w:rFonts w:asciiTheme="minorHAnsi" w:hAnsiTheme="minorHAnsi" w:cstheme="minorHAnsi"/>
          <w:sz w:val="22"/>
        </w:rPr>
        <w:t xml:space="preserve"> clinical trial for the treatment of adult patients with the MPS VI subtype.</w:t>
      </w:r>
    </w:p>
    <w:p w14:paraId="065C3394" w14:textId="77777777" w:rsidR="00AA7151" w:rsidRDefault="00AA7151">
      <w:pPr>
        <w:jc w:val="both"/>
        <w:rPr>
          <w:rFonts w:asciiTheme="minorHAnsi" w:hAnsiTheme="minorHAnsi" w:cstheme="minorHAnsi"/>
          <w:sz w:val="22"/>
        </w:rPr>
      </w:pPr>
    </w:p>
    <w:p w14:paraId="1A335FED" w14:textId="77777777" w:rsidR="00AA7151" w:rsidRDefault="00AA7151">
      <w:pPr>
        <w:jc w:val="both"/>
        <w:rPr>
          <w:rFonts w:asciiTheme="minorHAnsi" w:hAnsiTheme="minorHAnsi" w:cstheme="minorHAnsi"/>
          <w:sz w:val="22"/>
          <w:szCs w:val="22"/>
          <w:lang w:val="en-GB"/>
        </w:rPr>
      </w:pPr>
      <w:r>
        <w:rPr>
          <w:rFonts w:asciiTheme="minorHAnsi" w:hAnsiTheme="minorHAnsi" w:cstheme="minorHAnsi"/>
          <w:sz w:val="22"/>
          <w:szCs w:val="22"/>
        </w:rPr>
        <w:t>In parallel, Inventiva is in the process of selecting an oncology development candidate for its Hippo signaling pathway program and is advancing pre</w:t>
      </w:r>
      <w:r>
        <w:rPr>
          <w:rFonts w:asciiTheme="minorHAnsi" w:hAnsiTheme="minorHAnsi" w:cstheme="minorHAnsi"/>
          <w:sz w:val="22"/>
          <w:szCs w:val="22"/>
        </w:rPr>
        <w:noBreakHyphen/>
        <w:t>clinical programs for the treatment of autoimmune diseases and idiopathic pulmonary fibrosis (“IPF”) in collaboration with AbbVie and Boehringer Ingelheim International respectively. AbbVie is investigating ABBV</w:t>
      </w:r>
      <w:r>
        <w:rPr>
          <w:rFonts w:asciiTheme="minorHAnsi" w:hAnsiTheme="minorHAnsi" w:cstheme="minorHAnsi"/>
          <w:sz w:val="22"/>
          <w:szCs w:val="22"/>
        </w:rPr>
        <w:noBreakHyphen/>
        <w:t xml:space="preserve">157, a clinical development candidate resulting from its collaboration with Inventiva, in a Phase I clinical trial for the treatment of moderate to severe psoriasis. </w:t>
      </w:r>
      <w:r>
        <w:rPr>
          <w:rFonts w:asciiTheme="minorHAnsi" w:hAnsiTheme="minorHAnsi" w:cstheme="minorHAnsi"/>
          <w:sz w:val="22"/>
          <w:szCs w:val="22"/>
          <w:lang w:val="en-GB"/>
        </w:rPr>
        <w:t>Both collaborations entitle Inventiva to receive milestone payments upon the achievement of pre-clinical, clinical, regulatory and commercial milestones, in addition to royalties on any approved products resulting from the partnerships.</w:t>
      </w:r>
    </w:p>
    <w:p w14:paraId="3FF3D28D" w14:textId="77777777" w:rsidR="00AA7151" w:rsidRDefault="00AA7151">
      <w:pPr>
        <w:jc w:val="both"/>
        <w:rPr>
          <w:rFonts w:asciiTheme="minorHAnsi" w:hAnsiTheme="minorHAnsi" w:cstheme="minorHAnsi"/>
          <w:sz w:val="22"/>
          <w:szCs w:val="22"/>
          <w:lang w:val="en-GB"/>
        </w:rPr>
      </w:pPr>
    </w:p>
    <w:p w14:paraId="07E141B2" w14:textId="77777777" w:rsidR="00AA7151" w:rsidRDefault="00AA7151">
      <w:pPr>
        <w:jc w:val="both"/>
        <w:rPr>
          <w:rFonts w:asciiTheme="minorHAnsi" w:hAnsiTheme="minorHAnsi" w:cstheme="minorHAnsi"/>
          <w:sz w:val="22"/>
          <w:szCs w:val="22"/>
        </w:rPr>
      </w:pPr>
      <w:r>
        <w:rPr>
          <w:rFonts w:asciiTheme="minorHAnsi" w:hAnsiTheme="minorHAnsi" w:cstheme="minorHAnsi"/>
          <w:sz w:val="22"/>
          <w:szCs w:val="22"/>
          <w:lang w:val="en-GB"/>
        </w:rPr>
        <w:t xml:space="preserve">The Company has </w:t>
      </w:r>
      <w:r>
        <w:rPr>
          <w:rFonts w:asciiTheme="minorHAnsi" w:hAnsiTheme="minorHAnsi" w:cstheme="minorHAnsi"/>
          <w:sz w:val="22"/>
          <w:szCs w:val="22"/>
        </w:rPr>
        <w:t xml:space="preserve">a scientific team of approximately 90 people with deep expertise in the fields of biology, medicinal and computational chemistry, pharmacokinetics and pharmacology. It also owns </w:t>
      </w:r>
      <w:r>
        <w:rPr>
          <w:rFonts w:asciiTheme="minorHAnsi" w:hAnsiTheme="minorHAnsi" w:cstheme="minorHAnsi"/>
          <w:sz w:val="22"/>
        </w:rPr>
        <w:t xml:space="preserve">an extensive library </w:t>
      </w:r>
      <w:r>
        <w:rPr>
          <w:rFonts w:asciiTheme="minorHAnsi" w:hAnsiTheme="minorHAnsi" w:cstheme="minorHAnsi"/>
          <w:sz w:val="22"/>
          <w:szCs w:val="22"/>
        </w:rPr>
        <w:t>of approximately 240,000 pharmacologically relevant molecules, 60% of which are proprietary, as well as a wholly</w:t>
      </w:r>
      <w:r>
        <w:rPr>
          <w:rFonts w:asciiTheme="minorHAnsi" w:hAnsiTheme="minorHAnsi" w:cstheme="minorHAnsi"/>
          <w:sz w:val="22"/>
          <w:szCs w:val="22"/>
        </w:rPr>
        <w:noBreakHyphen/>
        <w:t xml:space="preserve">owned research and development facility. </w:t>
      </w:r>
    </w:p>
    <w:p w14:paraId="4A3FF95B" w14:textId="77777777" w:rsidR="00AA7151" w:rsidRDefault="00AA7151">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Inventiva is a public company listed on compartment C of the regulated market of Euronext Paris (Euronext: IVA – ISIN: FR0013233012). </w:t>
      </w:r>
      <w:hyperlink r:id="rId8" w:history="1">
        <w:r>
          <w:rPr>
            <w:rStyle w:val="Hyperlink"/>
            <w:rFonts w:asciiTheme="minorHAnsi" w:hAnsiTheme="minorHAnsi" w:cstheme="minorHAnsi"/>
            <w:sz w:val="22"/>
            <w:szCs w:val="22"/>
            <w:lang w:val="en-GB"/>
          </w:rPr>
          <w:t>www.inventivapharma.com</w:t>
        </w:r>
      </w:hyperlink>
      <w:r>
        <w:rPr>
          <w:rFonts w:asciiTheme="minorHAnsi" w:hAnsiTheme="minorHAnsi" w:cstheme="minorHAnsi"/>
          <w:sz w:val="22"/>
          <w:szCs w:val="22"/>
          <w:lang w:val="en-GB"/>
        </w:rPr>
        <w:t xml:space="preserve">  </w:t>
      </w:r>
    </w:p>
    <w:p w14:paraId="4110EF72" w14:textId="77777777" w:rsidR="0012098A" w:rsidRPr="0051697A" w:rsidRDefault="0012098A" w:rsidP="00E34023">
      <w:pPr>
        <w:rPr>
          <w:rFonts w:asciiTheme="minorHAnsi" w:eastAsia="Times New Roman" w:hAnsiTheme="minorHAnsi" w:cs="Arial"/>
          <w:b/>
          <w:color w:val="669900"/>
          <w:kern w:val="24"/>
          <w:sz w:val="22"/>
          <w:szCs w:val="22"/>
          <w:highlight w:val="yellow"/>
        </w:rPr>
      </w:pPr>
    </w:p>
    <w:p w14:paraId="41BEBEBB" w14:textId="77777777" w:rsidR="0012098A" w:rsidRPr="00AA7151" w:rsidRDefault="0012098A" w:rsidP="00A31A5A">
      <w:pPr>
        <w:rPr>
          <w:rFonts w:asciiTheme="minorHAnsi" w:eastAsia="Times New Roman" w:hAnsiTheme="minorHAnsi" w:cs="Arial"/>
          <w:b/>
          <w:color w:val="669900"/>
          <w:kern w:val="24"/>
          <w:sz w:val="22"/>
          <w:szCs w:val="22"/>
        </w:rPr>
      </w:pPr>
      <w:r w:rsidRPr="00AA7151">
        <w:rPr>
          <w:rFonts w:asciiTheme="minorHAnsi" w:eastAsiaTheme="minorEastAsia" w:hAnsiTheme="minorHAnsi" w:cs="Arial"/>
          <w:b/>
          <w:bCs/>
          <w:color w:val="669900"/>
          <w:kern w:val="24"/>
          <w:position w:val="1"/>
          <w:sz w:val="22"/>
          <w:szCs w:val="22"/>
          <w:lang w:eastAsia="en-GB"/>
        </w:rPr>
        <w:t>Contacts</w:t>
      </w:r>
      <w:r w:rsidRPr="00AA7151">
        <w:rPr>
          <w:rFonts w:asciiTheme="minorHAnsi" w:eastAsia="Times New Roman" w:hAnsiTheme="minorHAnsi" w:cs="Arial"/>
          <w:b/>
          <w:color w:val="669900"/>
          <w:kern w:val="24"/>
          <w:sz w:val="22"/>
          <w:szCs w:val="22"/>
        </w:rPr>
        <w:t xml:space="preserve"> </w:t>
      </w:r>
    </w:p>
    <w:p w14:paraId="4DA7EF5D" w14:textId="77777777" w:rsidR="0012098A" w:rsidRPr="00AA7151" w:rsidRDefault="0012098A">
      <w:pPr>
        <w:jc w:val="both"/>
        <w:rPr>
          <w:rFonts w:ascii="Calibri" w:eastAsia="Times New Roman" w:hAnsi="Calibri" w:cs="Arial"/>
          <w:b/>
          <w:color w:val="669900"/>
          <w:kern w:val="24"/>
          <w:sz w:val="12"/>
          <w:szCs w:val="20"/>
        </w:rPr>
      </w:pPr>
    </w:p>
    <w:tbl>
      <w:tblPr>
        <w:tblW w:w="21171" w:type="dxa"/>
        <w:tblInd w:w="-108" w:type="dxa"/>
        <w:tblBorders>
          <w:top w:val="nil"/>
          <w:left w:val="nil"/>
          <w:bottom w:val="nil"/>
          <w:right w:val="nil"/>
        </w:tblBorders>
        <w:tblLayout w:type="fixed"/>
        <w:tblLook w:val="0000" w:firstRow="0" w:lastRow="0" w:firstColumn="0" w:lastColumn="0" w:noHBand="0" w:noVBand="0"/>
      </w:tblPr>
      <w:tblGrid>
        <w:gridCol w:w="3227"/>
        <w:gridCol w:w="3577"/>
        <w:gridCol w:w="3402"/>
        <w:gridCol w:w="4711"/>
        <w:gridCol w:w="3127"/>
        <w:gridCol w:w="3127"/>
      </w:tblGrid>
      <w:tr w:rsidR="00F46E51" w:rsidRPr="00AA7151" w14:paraId="5FBD344B" w14:textId="77777777" w:rsidTr="009B1D31">
        <w:trPr>
          <w:trHeight w:val="583"/>
        </w:trPr>
        <w:tc>
          <w:tcPr>
            <w:tcW w:w="3227" w:type="dxa"/>
          </w:tcPr>
          <w:p w14:paraId="5F0F86DD" w14:textId="77777777" w:rsidR="00F46E51" w:rsidRPr="00AA7151" w:rsidRDefault="00F46E51">
            <w:pPr>
              <w:autoSpaceDE w:val="0"/>
              <w:autoSpaceDN w:val="0"/>
              <w:adjustRightInd w:val="0"/>
              <w:rPr>
                <w:rFonts w:ascii="Calibri" w:hAnsi="Calibri" w:cs="Arial"/>
                <w:b/>
                <w:bCs/>
                <w:color w:val="000000"/>
                <w:sz w:val="22"/>
              </w:rPr>
            </w:pPr>
            <w:r w:rsidRPr="00AA7151">
              <w:rPr>
                <w:rFonts w:ascii="Calibri" w:hAnsi="Calibri" w:cs="Arial"/>
                <w:b/>
                <w:bCs/>
                <w:color w:val="000000"/>
                <w:sz w:val="22"/>
                <w:szCs w:val="22"/>
              </w:rPr>
              <w:t>Inventiva</w:t>
            </w:r>
          </w:p>
          <w:p w14:paraId="71B5A659" w14:textId="77777777" w:rsidR="00F46E51" w:rsidRPr="00AA7151" w:rsidRDefault="00F46E51">
            <w:pPr>
              <w:autoSpaceDE w:val="0"/>
              <w:autoSpaceDN w:val="0"/>
              <w:adjustRightInd w:val="0"/>
              <w:rPr>
                <w:rFonts w:ascii="Calibri" w:hAnsi="Calibri" w:cs="Arial"/>
                <w:color w:val="000000"/>
                <w:sz w:val="22"/>
              </w:rPr>
            </w:pPr>
            <w:r w:rsidRPr="00AA7151">
              <w:rPr>
                <w:rFonts w:ascii="Calibri" w:hAnsi="Calibri" w:cs="Arial"/>
                <w:color w:val="000000"/>
                <w:sz w:val="22"/>
                <w:szCs w:val="22"/>
              </w:rPr>
              <w:t>Frédéric Cren</w:t>
            </w:r>
          </w:p>
          <w:p w14:paraId="60BB8AE8" w14:textId="77777777" w:rsidR="00F46E51" w:rsidRPr="00AA7151" w:rsidRDefault="00F46E51">
            <w:pPr>
              <w:autoSpaceDE w:val="0"/>
              <w:autoSpaceDN w:val="0"/>
              <w:adjustRightInd w:val="0"/>
              <w:rPr>
                <w:rFonts w:ascii="Calibri" w:hAnsi="Calibri" w:cs="Arial"/>
                <w:color w:val="000000"/>
                <w:sz w:val="22"/>
              </w:rPr>
            </w:pPr>
            <w:r w:rsidRPr="00AA7151">
              <w:rPr>
                <w:rFonts w:ascii="Calibri" w:hAnsi="Calibri" w:cs="Arial"/>
                <w:color w:val="000000"/>
                <w:sz w:val="22"/>
                <w:szCs w:val="22"/>
              </w:rPr>
              <w:t>Chairman &amp; CEO</w:t>
            </w:r>
          </w:p>
          <w:p w14:paraId="15CCD9C0" w14:textId="77777777" w:rsidR="00F46E51" w:rsidRPr="00AA7151" w:rsidRDefault="00F46E51">
            <w:pPr>
              <w:pStyle w:val="Default"/>
              <w:rPr>
                <w:bCs/>
                <w:sz w:val="22"/>
                <w:szCs w:val="22"/>
                <w:lang w:val="en-GB"/>
              </w:rPr>
            </w:pPr>
            <w:r w:rsidRPr="00AA7151">
              <w:rPr>
                <w:rStyle w:val="Hyperlink"/>
                <w:bCs/>
                <w:sz w:val="22"/>
                <w:szCs w:val="22"/>
                <w:lang w:val="en-GB"/>
              </w:rPr>
              <w:t>info@inventivapharma.com</w:t>
            </w:r>
          </w:p>
          <w:p w14:paraId="6ECA4AB4" w14:textId="77777777" w:rsidR="00F46E51" w:rsidRPr="00AA7151" w:rsidRDefault="00F46E51">
            <w:pPr>
              <w:autoSpaceDE w:val="0"/>
              <w:autoSpaceDN w:val="0"/>
              <w:adjustRightInd w:val="0"/>
              <w:rPr>
                <w:rFonts w:ascii="Calibri" w:hAnsi="Calibri" w:cs="Arial"/>
                <w:color w:val="000000"/>
                <w:sz w:val="22"/>
                <w:lang w:val="en-GB"/>
              </w:rPr>
            </w:pPr>
            <w:r w:rsidRPr="00AA7151">
              <w:rPr>
                <w:rFonts w:ascii="Calibri" w:hAnsi="Calibri" w:cs="Arial"/>
                <w:color w:val="000000"/>
                <w:sz w:val="22"/>
                <w:szCs w:val="22"/>
                <w:lang w:val="en-GB"/>
              </w:rPr>
              <w:t>+33 3 80 44 75 00</w:t>
            </w:r>
            <w:r w:rsidRPr="00AA7151">
              <w:rPr>
                <w:rFonts w:ascii="Calibri" w:hAnsi="Calibri"/>
                <w:color w:val="000000"/>
                <w:sz w:val="22"/>
                <w:szCs w:val="22"/>
                <w:lang w:val="en-GB"/>
              </w:rPr>
              <w:t xml:space="preserve"> </w:t>
            </w:r>
          </w:p>
        </w:tc>
        <w:tc>
          <w:tcPr>
            <w:tcW w:w="3577" w:type="dxa"/>
          </w:tcPr>
          <w:p w14:paraId="61A0BED2" w14:textId="77777777" w:rsidR="00F46E51" w:rsidRPr="00AA7151" w:rsidRDefault="00F46E51">
            <w:pPr>
              <w:ind w:left="176"/>
              <w:rPr>
                <w:rFonts w:asciiTheme="minorHAnsi" w:hAnsiTheme="minorHAnsi"/>
                <w:b/>
                <w:sz w:val="22"/>
                <w:lang w:val="de-DE"/>
              </w:rPr>
            </w:pPr>
            <w:r w:rsidRPr="00AA7151">
              <w:rPr>
                <w:rFonts w:asciiTheme="minorHAnsi" w:hAnsiTheme="minorHAnsi"/>
                <w:b/>
                <w:sz w:val="22"/>
                <w:lang w:val="de-DE"/>
              </w:rPr>
              <w:t>Brunswick</w:t>
            </w:r>
          </w:p>
          <w:p w14:paraId="6EC559A0" w14:textId="681C9F8C" w:rsidR="00F46E51" w:rsidRPr="00AA7151" w:rsidRDefault="00F46E51">
            <w:pPr>
              <w:ind w:left="176"/>
              <w:rPr>
                <w:rFonts w:asciiTheme="minorHAnsi" w:hAnsiTheme="minorHAnsi"/>
                <w:sz w:val="22"/>
                <w:lang w:val="de-DE"/>
              </w:rPr>
            </w:pPr>
            <w:r w:rsidRPr="00AA7151">
              <w:rPr>
                <w:rFonts w:asciiTheme="minorHAnsi" w:hAnsiTheme="minorHAnsi"/>
                <w:sz w:val="22"/>
                <w:lang w:val="de-DE"/>
              </w:rPr>
              <w:t>Yannick Tetzlaff</w:t>
            </w:r>
            <w:r w:rsidR="009845B5" w:rsidRPr="00AA7151">
              <w:rPr>
                <w:rFonts w:asciiTheme="minorHAnsi" w:hAnsiTheme="minorHAnsi"/>
                <w:sz w:val="22"/>
                <w:lang w:val="de-DE"/>
              </w:rPr>
              <w:t xml:space="preserve"> / Aude Hillion</w:t>
            </w:r>
          </w:p>
          <w:p w14:paraId="240C3913" w14:textId="77777777" w:rsidR="00F46E51" w:rsidRPr="00AA7151" w:rsidRDefault="00F46E51">
            <w:pPr>
              <w:ind w:left="176"/>
              <w:rPr>
                <w:rFonts w:asciiTheme="minorHAnsi" w:hAnsiTheme="minorHAnsi"/>
                <w:sz w:val="22"/>
                <w:lang w:val="de-DE"/>
              </w:rPr>
            </w:pPr>
            <w:r w:rsidRPr="00AA7151">
              <w:rPr>
                <w:rFonts w:asciiTheme="minorHAnsi" w:hAnsiTheme="minorHAnsi"/>
                <w:sz w:val="22"/>
                <w:lang w:val="de-DE"/>
              </w:rPr>
              <w:t>Media relations</w:t>
            </w:r>
          </w:p>
          <w:p w14:paraId="03F661C0" w14:textId="77777777" w:rsidR="00F46E51" w:rsidRPr="00AA7151" w:rsidRDefault="00667B5A">
            <w:pPr>
              <w:autoSpaceDE w:val="0"/>
              <w:autoSpaceDN w:val="0"/>
              <w:adjustRightInd w:val="0"/>
              <w:ind w:left="176"/>
              <w:rPr>
                <w:rFonts w:asciiTheme="minorHAnsi" w:hAnsiTheme="minorHAnsi"/>
                <w:sz w:val="22"/>
                <w:lang w:val="it-IT"/>
              </w:rPr>
            </w:pPr>
            <w:hyperlink r:id="rId9" w:history="1">
              <w:r w:rsidR="00F46E51" w:rsidRPr="00AA7151">
                <w:rPr>
                  <w:rStyle w:val="Hyperlink"/>
                  <w:rFonts w:asciiTheme="minorHAnsi" w:hAnsiTheme="minorHAnsi"/>
                  <w:sz w:val="22"/>
                  <w:lang w:val="it-IT"/>
                </w:rPr>
                <w:t>inventiva@brunswickgroup.com</w:t>
              </w:r>
            </w:hyperlink>
          </w:p>
          <w:p w14:paraId="1E10C00B" w14:textId="77777777" w:rsidR="00F46E51" w:rsidRPr="00AA7151" w:rsidRDefault="00F46E51">
            <w:pPr>
              <w:ind w:left="176"/>
              <w:rPr>
                <w:rFonts w:asciiTheme="minorHAnsi" w:hAnsiTheme="minorHAnsi"/>
                <w:sz w:val="22"/>
                <w:lang w:val="it-IT"/>
              </w:rPr>
            </w:pPr>
            <w:r w:rsidRPr="00AA7151">
              <w:rPr>
                <w:rFonts w:asciiTheme="minorHAnsi" w:hAnsiTheme="minorHAnsi"/>
                <w:sz w:val="22"/>
                <w:lang w:val="it-IT"/>
              </w:rPr>
              <w:t>+33 1 53 96 83 83</w:t>
            </w:r>
          </w:p>
        </w:tc>
        <w:tc>
          <w:tcPr>
            <w:tcW w:w="3402" w:type="dxa"/>
          </w:tcPr>
          <w:tbl>
            <w:tblPr>
              <w:tblW w:w="21171" w:type="dxa"/>
              <w:tblBorders>
                <w:top w:val="nil"/>
                <w:left w:val="nil"/>
                <w:bottom w:val="nil"/>
                <w:right w:val="nil"/>
              </w:tblBorders>
              <w:tblLayout w:type="fixed"/>
              <w:tblLook w:val="0000" w:firstRow="0" w:lastRow="0" w:firstColumn="0" w:lastColumn="0" w:noHBand="0" w:noVBand="0"/>
            </w:tblPr>
            <w:tblGrid>
              <w:gridCol w:w="21171"/>
            </w:tblGrid>
            <w:tr w:rsidR="00F46E51" w:rsidRPr="00AA7151" w14:paraId="0F444826" w14:textId="77777777" w:rsidTr="009B1D31">
              <w:trPr>
                <w:trHeight w:val="583"/>
              </w:trPr>
              <w:tc>
                <w:tcPr>
                  <w:tcW w:w="3152" w:type="dxa"/>
                </w:tcPr>
                <w:p w14:paraId="03A42FCE" w14:textId="77777777" w:rsidR="00F46E51" w:rsidRPr="00AA7151" w:rsidRDefault="00F46E51">
                  <w:pPr>
                    <w:rPr>
                      <w:rFonts w:ascii="Calibri" w:hAnsi="Calibri"/>
                      <w:b/>
                      <w:sz w:val="22"/>
                      <w:szCs w:val="22"/>
                      <w:lang w:val="en-GB"/>
                    </w:rPr>
                  </w:pPr>
                  <w:r w:rsidRPr="00AA7151">
                    <w:rPr>
                      <w:rFonts w:ascii="Calibri" w:hAnsi="Calibri"/>
                      <w:b/>
                      <w:sz w:val="22"/>
                      <w:szCs w:val="22"/>
                      <w:lang w:val="en-GB"/>
                    </w:rPr>
                    <w:t>LifeSci Advisors</w:t>
                  </w:r>
                </w:p>
                <w:p w14:paraId="4CCAA217" w14:textId="77777777" w:rsidR="00F46E51" w:rsidRPr="00AA7151" w:rsidRDefault="00F46E51">
                  <w:pPr>
                    <w:rPr>
                      <w:rFonts w:ascii="Calibri" w:hAnsi="Calibri"/>
                      <w:sz w:val="22"/>
                      <w:szCs w:val="22"/>
                      <w:lang w:val="en-GB"/>
                    </w:rPr>
                  </w:pPr>
                  <w:r w:rsidRPr="00AA7151">
                    <w:rPr>
                      <w:rFonts w:ascii="Calibri" w:hAnsi="Calibri"/>
                      <w:sz w:val="22"/>
                      <w:szCs w:val="22"/>
                      <w:lang w:val="en-GB"/>
                    </w:rPr>
                    <w:t>Monique Kosse</w:t>
                  </w:r>
                </w:p>
                <w:p w14:paraId="14B9254C" w14:textId="77777777" w:rsidR="00F46E51" w:rsidRPr="00AA7151" w:rsidRDefault="00F46E51">
                  <w:pPr>
                    <w:rPr>
                      <w:rFonts w:ascii="Calibri" w:hAnsi="Calibri"/>
                      <w:sz w:val="22"/>
                      <w:szCs w:val="22"/>
                      <w:lang w:val="en-GB"/>
                    </w:rPr>
                  </w:pPr>
                  <w:r w:rsidRPr="00AA7151">
                    <w:rPr>
                      <w:rFonts w:ascii="Calibri" w:hAnsi="Calibri"/>
                      <w:sz w:val="22"/>
                      <w:szCs w:val="22"/>
                      <w:lang w:val="en-GB"/>
                    </w:rPr>
                    <w:t>Investor relations</w:t>
                  </w:r>
                </w:p>
                <w:p w14:paraId="1DD89F64" w14:textId="77777777" w:rsidR="00F46E51" w:rsidRPr="00AA7151" w:rsidRDefault="00667B5A">
                  <w:pPr>
                    <w:rPr>
                      <w:rFonts w:asciiTheme="minorHAnsi" w:hAnsiTheme="minorHAnsi" w:cstheme="minorHAnsi"/>
                      <w:sz w:val="22"/>
                      <w:szCs w:val="22"/>
                      <w:lang w:val="en-GB"/>
                    </w:rPr>
                  </w:pPr>
                  <w:hyperlink r:id="rId10" w:history="1">
                    <w:r w:rsidR="00F46E51" w:rsidRPr="00AA7151">
                      <w:rPr>
                        <w:rStyle w:val="Hyperlink"/>
                        <w:rFonts w:asciiTheme="minorHAnsi" w:hAnsiTheme="minorHAnsi" w:cstheme="minorHAnsi"/>
                        <w:sz w:val="22"/>
                        <w:szCs w:val="22"/>
                        <w:lang w:val="en-GB"/>
                      </w:rPr>
                      <w:t>monique@lifesciadvisors.com</w:t>
                    </w:r>
                  </w:hyperlink>
                </w:p>
                <w:p w14:paraId="1A677D72" w14:textId="77777777" w:rsidR="00F46E51" w:rsidRPr="00AA7151" w:rsidRDefault="00F46E51">
                  <w:pPr>
                    <w:autoSpaceDE w:val="0"/>
                    <w:autoSpaceDN w:val="0"/>
                    <w:adjustRightInd w:val="0"/>
                    <w:rPr>
                      <w:rFonts w:asciiTheme="minorHAnsi" w:hAnsiTheme="minorHAnsi" w:cstheme="minorHAnsi"/>
                      <w:color w:val="000000"/>
                      <w:sz w:val="22"/>
                      <w:szCs w:val="22"/>
                      <w:lang w:val="en-GB"/>
                    </w:rPr>
                  </w:pPr>
                  <w:r w:rsidRPr="00AA7151">
                    <w:rPr>
                      <w:rFonts w:asciiTheme="minorHAnsi" w:hAnsiTheme="minorHAnsi" w:cstheme="minorHAnsi"/>
                      <w:sz w:val="22"/>
                      <w:szCs w:val="22"/>
                      <w:lang w:val="en-GB"/>
                    </w:rPr>
                    <w:t>+1 212 915 3820</w:t>
                  </w:r>
                </w:p>
              </w:tc>
            </w:tr>
          </w:tbl>
          <w:p w14:paraId="49908317" w14:textId="77777777" w:rsidR="00F46E51" w:rsidRPr="00AA7151" w:rsidRDefault="00F46E51" w:rsidP="00A31A5A">
            <w:pPr>
              <w:autoSpaceDE w:val="0"/>
              <w:autoSpaceDN w:val="0"/>
              <w:adjustRightInd w:val="0"/>
              <w:rPr>
                <w:rFonts w:ascii="Calibri" w:hAnsi="Calibri" w:cs="Arial"/>
                <w:color w:val="000000"/>
                <w:sz w:val="20"/>
              </w:rPr>
            </w:pPr>
          </w:p>
        </w:tc>
        <w:tc>
          <w:tcPr>
            <w:tcW w:w="4711" w:type="dxa"/>
          </w:tcPr>
          <w:p w14:paraId="4801E66B" w14:textId="77777777" w:rsidR="00F46E51" w:rsidRPr="00AA7151" w:rsidRDefault="00F46E51">
            <w:pPr>
              <w:autoSpaceDE w:val="0"/>
              <w:autoSpaceDN w:val="0"/>
              <w:adjustRightInd w:val="0"/>
              <w:rPr>
                <w:rFonts w:ascii="Calibri" w:hAnsi="Calibri" w:cs="Arial"/>
                <w:b/>
                <w:bCs/>
                <w:color w:val="000000"/>
                <w:sz w:val="20"/>
              </w:rPr>
            </w:pPr>
          </w:p>
        </w:tc>
        <w:tc>
          <w:tcPr>
            <w:tcW w:w="3127" w:type="dxa"/>
          </w:tcPr>
          <w:p w14:paraId="0BF16147" w14:textId="77777777" w:rsidR="00F46E51" w:rsidRPr="00AA7151" w:rsidRDefault="00F46E51">
            <w:pPr>
              <w:autoSpaceDE w:val="0"/>
              <w:autoSpaceDN w:val="0"/>
              <w:adjustRightInd w:val="0"/>
              <w:rPr>
                <w:rFonts w:ascii="Calibri" w:hAnsi="Calibri" w:cs="Arial"/>
                <w:b/>
                <w:bCs/>
                <w:color w:val="000000"/>
                <w:sz w:val="20"/>
              </w:rPr>
            </w:pPr>
          </w:p>
        </w:tc>
        <w:tc>
          <w:tcPr>
            <w:tcW w:w="3127" w:type="dxa"/>
          </w:tcPr>
          <w:p w14:paraId="462DA26E" w14:textId="77777777" w:rsidR="00F46E51" w:rsidRPr="00AA7151" w:rsidRDefault="00F46E51">
            <w:pPr>
              <w:autoSpaceDE w:val="0"/>
              <w:autoSpaceDN w:val="0"/>
              <w:adjustRightInd w:val="0"/>
              <w:rPr>
                <w:rFonts w:ascii="Calibri" w:hAnsi="Calibri" w:cs="Arial"/>
                <w:b/>
                <w:bCs/>
                <w:color w:val="000000"/>
                <w:sz w:val="20"/>
              </w:rPr>
            </w:pPr>
          </w:p>
        </w:tc>
      </w:tr>
    </w:tbl>
    <w:p w14:paraId="63F7E3EB" w14:textId="77777777" w:rsidR="00D23B92" w:rsidRPr="00AA7151" w:rsidRDefault="00D23B92" w:rsidP="00A31A5A">
      <w:pPr>
        <w:rPr>
          <w:rFonts w:asciiTheme="minorHAnsi" w:eastAsiaTheme="minorEastAsia" w:hAnsiTheme="minorHAnsi" w:cs="Arial"/>
          <w:b/>
          <w:bCs/>
          <w:color w:val="669900"/>
          <w:kern w:val="24"/>
          <w:position w:val="1"/>
          <w:sz w:val="22"/>
          <w:szCs w:val="22"/>
          <w:lang w:eastAsia="en-GB"/>
        </w:rPr>
      </w:pPr>
    </w:p>
    <w:p w14:paraId="37EF9493" w14:textId="77777777" w:rsidR="00D23B92" w:rsidRPr="00AA7151" w:rsidRDefault="00D23B92">
      <w:pPr>
        <w:rPr>
          <w:rFonts w:asciiTheme="minorHAnsi" w:eastAsiaTheme="minorEastAsia" w:hAnsiTheme="minorHAnsi" w:cs="Arial"/>
          <w:b/>
          <w:bCs/>
          <w:color w:val="669900"/>
          <w:kern w:val="24"/>
          <w:position w:val="1"/>
          <w:sz w:val="22"/>
          <w:szCs w:val="22"/>
          <w:lang w:eastAsia="en-GB"/>
        </w:rPr>
      </w:pPr>
      <w:r w:rsidRPr="00AA7151">
        <w:rPr>
          <w:rFonts w:asciiTheme="minorHAnsi" w:eastAsiaTheme="minorEastAsia" w:hAnsiTheme="minorHAnsi" w:cs="Arial"/>
          <w:b/>
          <w:bCs/>
          <w:color w:val="669900"/>
          <w:kern w:val="24"/>
          <w:position w:val="1"/>
          <w:sz w:val="22"/>
          <w:szCs w:val="22"/>
          <w:lang w:eastAsia="en-GB"/>
        </w:rPr>
        <w:t>Important Notice</w:t>
      </w:r>
    </w:p>
    <w:p w14:paraId="7D239BF2" w14:textId="77777777" w:rsidR="00D23B92" w:rsidRPr="00AA7151" w:rsidRDefault="00D23B92">
      <w:pPr>
        <w:rPr>
          <w:rFonts w:asciiTheme="minorHAnsi" w:eastAsiaTheme="minorEastAsia" w:hAnsiTheme="minorHAnsi" w:cs="Arial"/>
          <w:b/>
          <w:bCs/>
          <w:color w:val="669900"/>
          <w:kern w:val="24"/>
          <w:position w:val="1"/>
          <w:sz w:val="22"/>
          <w:szCs w:val="22"/>
          <w:lang w:eastAsia="en-GB"/>
        </w:rPr>
      </w:pPr>
    </w:p>
    <w:p w14:paraId="5A229D3B" w14:textId="77777777" w:rsidR="00D23B92" w:rsidRPr="00AA7151" w:rsidRDefault="00D23B92">
      <w:pPr>
        <w:jc w:val="both"/>
        <w:rPr>
          <w:rFonts w:asciiTheme="minorHAnsi" w:hAnsiTheme="minorHAnsi"/>
          <w:i/>
          <w:sz w:val="20"/>
          <w:szCs w:val="20"/>
        </w:rPr>
      </w:pPr>
      <w:r w:rsidRPr="00AA7151">
        <w:rPr>
          <w:rFonts w:asciiTheme="minorHAnsi" w:hAnsiTheme="minorHAnsi"/>
          <w:i/>
          <w:sz w:val="20"/>
          <w:szCs w:val="20"/>
        </w:rPr>
        <w:t xml:space="preserve">This press release contains forward-looking statements, forecasts and estimates with respect to the clinical development plans, business and regulatory strategy, and anticipated future performance of Inventiva and of the market in which it operates. Certain of these statements, forecasts and estimates can be recognized </w:t>
      </w:r>
      <w:proofErr w:type="gramStart"/>
      <w:r w:rsidRPr="00AA7151">
        <w:rPr>
          <w:rFonts w:asciiTheme="minorHAnsi" w:hAnsiTheme="minorHAnsi"/>
          <w:i/>
          <w:sz w:val="20"/>
          <w:szCs w:val="20"/>
        </w:rPr>
        <w:t>by the use of</w:t>
      </w:r>
      <w:proofErr w:type="gramEnd"/>
      <w:r w:rsidRPr="00AA7151">
        <w:rPr>
          <w:rFonts w:asciiTheme="minorHAnsi" w:hAnsiTheme="minorHAnsi"/>
          <w:i/>
          <w:sz w:val="20"/>
          <w:szCs w:val="20"/>
        </w:rPr>
        <w:t xml:space="preserve"> words such as, without limitation, “believes”, “anticipates”, “expects”, “intends”, “plans”, “seeks”, “estimates”, “may”, “will” and “continue” and similar expressions. </w:t>
      </w:r>
      <w:r w:rsidRPr="00AA7151">
        <w:rPr>
          <w:rFonts w:asciiTheme="minorHAnsi" w:hAnsiTheme="minorHAnsi"/>
          <w:i/>
          <w:iCs/>
          <w:sz w:val="20"/>
          <w:szCs w:val="20"/>
        </w:rPr>
        <w:t xml:space="preserve">Such statements are not historical facts but rather are statements of future expectations and other forward-looking statements that are based on management's beliefs. These statements reflect such views and assumptions prevailing as of the date of the statements and involve known and unknown risks and uncertainties that could cause future results, performance or future events to differ materially from those expressed or implied in such statements. </w:t>
      </w:r>
      <w:r w:rsidRPr="00AA7151">
        <w:rPr>
          <w:rFonts w:asciiTheme="minorHAnsi" w:hAnsiTheme="minorHAnsi"/>
          <w:i/>
          <w:sz w:val="20"/>
          <w:szCs w:val="20"/>
        </w:rPr>
        <w:t xml:space="preserve">Actual events are difficult to predict and may depend upon factors that are beyond </w:t>
      </w:r>
      <w:proofErr w:type="spellStart"/>
      <w:r w:rsidRPr="00AA7151">
        <w:rPr>
          <w:rFonts w:asciiTheme="minorHAnsi" w:hAnsiTheme="minorHAnsi"/>
          <w:i/>
          <w:sz w:val="20"/>
          <w:szCs w:val="20"/>
        </w:rPr>
        <w:t>Inventiva's</w:t>
      </w:r>
      <w:proofErr w:type="spellEnd"/>
      <w:r w:rsidRPr="00AA7151">
        <w:rPr>
          <w:rFonts w:asciiTheme="minorHAnsi" w:hAnsiTheme="minorHAnsi"/>
          <w:i/>
          <w:sz w:val="20"/>
          <w:szCs w:val="20"/>
        </w:rPr>
        <w:t xml:space="preserve"> control. There can be no guarantees with respect to pipeline product candidates that the candidates will receive the necessary regulatory approvals or that they will prove to be commercially successful. Therefore, actual results may turn out to be materially different from the anticipated future results, performance or achievements expressed or implied by such statements, forecasts and estimates.</w:t>
      </w:r>
      <w:r w:rsidRPr="00AA7151">
        <w:t xml:space="preserve"> </w:t>
      </w:r>
      <w:r w:rsidRPr="00AA7151">
        <w:rPr>
          <w:rFonts w:asciiTheme="minorHAnsi" w:hAnsiTheme="minorHAnsi"/>
          <w:i/>
          <w:sz w:val="20"/>
          <w:szCs w:val="20"/>
        </w:rPr>
        <w:t>Given these uncertainties, no representations are made as to the accuracy or fairness of such forward-looking statements, forecasts and estimates. Furthermore, forward-looking statements, forecasts and estimates only speak as of the date of this press release.</w:t>
      </w:r>
      <w:r w:rsidRPr="00AA7151">
        <w:t xml:space="preserve"> </w:t>
      </w:r>
      <w:r w:rsidRPr="00AA7151">
        <w:rPr>
          <w:rFonts w:asciiTheme="minorHAnsi" w:hAnsiTheme="minorHAnsi"/>
          <w:i/>
          <w:sz w:val="20"/>
          <w:szCs w:val="20"/>
        </w:rPr>
        <w:t>Readers are cautioned not to place undue reliance on any of these forward-looking statements.</w:t>
      </w:r>
    </w:p>
    <w:p w14:paraId="7CF6C642" w14:textId="77777777" w:rsidR="00D23B92" w:rsidRPr="00AA7151" w:rsidRDefault="00D23B92">
      <w:pPr>
        <w:jc w:val="both"/>
        <w:rPr>
          <w:rFonts w:asciiTheme="minorHAnsi" w:hAnsiTheme="minorHAnsi"/>
          <w:i/>
          <w:sz w:val="20"/>
          <w:szCs w:val="20"/>
        </w:rPr>
      </w:pPr>
    </w:p>
    <w:p w14:paraId="2220CC69" w14:textId="77777777" w:rsidR="00D23B92" w:rsidRPr="00AA7151" w:rsidRDefault="00D23B92">
      <w:pPr>
        <w:jc w:val="both"/>
        <w:rPr>
          <w:rFonts w:asciiTheme="minorHAnsi" w:hAnsiTheme="minorHAnsi"/>
          <w:i/>
          <w:sz w:val="20"/>
          <w:szCs w:val="20"/>
        </w:rPr>
      </w:pPr>
      <w:r w:rsidRPr="00AA7151">
        <w:rPr>
          <w:rFonts w:asciiTheme="minorHAnsi" w:hAnsiTheme="minorHAnsi"/>
          <w:i/>
          <w:sz w:val="20"/>
          <w:szCs w:val="20"/>
        </w:rPr>
        <w:t xml:space="preserve">Please refer to the “Document de </w:t>
      </w:r>
      <w:proofErr w:type="spellStart"/>
      <w:r w:rsidRPr="00AA7151">
        <w:rPr>
          <w:rFonts w:asciiTheme="minorHAnsi" w:hAnsiTheme="minorHAnsi"/>
          <w:i/>
          <w:sz w:val="20"/>
          <w:szCs w:val="20"/>
        </w:rPr>
        <w:t>référence</w:t>
      </w:r>
      <w:proofErr w:type="spellEnd"/>
      <w:r w:rsidRPr="00AA7151">
        <w:rPr>
          <w:rFonts w:asciiTheme="minorHAnsi" w:hAnsiTheme="minorHAnsi"/>
          <w:i/>
          <w:sz w:val="20"/>
          <w:szCs w:val="20"/>
        </w:rPr>
        <w:t xml:space="preserve">" filed with the </w:t>
      </w:r>
      <w:proofErr w:type="spellStart"/>
      <w:r w:rsidRPr="00AA7151">
        <w:rPr>
          <w:rFonts w:asciiTheme="minorHAnsi" w:hAnsiTheme="minorHAnsi"/>
          <w:i/>
          <w:sz w:val="20"/>
          <w:szCs w:val="20"/>
        </w:rPr>
        <w:t>Autorité</w:t>
      </w:r>
      <w:proofErr w:type="spellEnd"/>
      <w:r w:rsidRPr="00AA7151">
        <w:rPr>
          <w:rFonts w:asciiTheme="minorHAnsi" w:hAnsiTheme="minorHAnsi"/>
          <w:i/>
          <w:sz w:val="20"/>
          <w:szCs w:val="20"/>
        </w:rPr>
        <w:t xml:space="preserve"> des </w:t>
      </w:r>
      <w:proofErr w:type="spellStart"/>
      <w:r w:rsidRPr="00AA7151">
        <w:rPr>
          <w:rFonts w:asciiTheme="minorHAnsi" w:hAnsiTheme="minorHAnsi"/>
          <w:i/>
          <w:sz w:val="20"/>
          <w:szCs w:val="20"/>
        </w:rPr>
        <w:t>Marchés</w:t>
      </w:r>
      <w:proofErr w:type="spellEnd"/>
      <w:r w:rsidRPr="00AA7151">
        <w:rPr>
          <w:rFonts w:asciiTheme="minorHAnsi" w:hAnsiTheme="minorHAnsi"/>
          <w:i/>
          <w:sz w:val="20"/>
          <w:szCs w:val="20"/>
        </w:rPr>
        <w:t xml:space="preserve"> Financiers on April 13, 2018 under </w:t>
      </w:r>
      <w:r w:rsidRPr="00AA7151">
        <w:rPr>
          <w:rFonts w:asciiTheme="minorHAnsi" w:hAnsiTheme="minorHAnsi"/>
          <w:i/>
          <w:sz w:val="20"/>
          <w:szCs w:val="20"/>
        </w:rPr>
        <w:br/>
        <w:t xml:space="preserve">n° R.18-013 for additional information in relation to such factors, risks and uncertainties. </w:t>
      </w:r>
    </w:p>
    <w:p w14:paraId="5F4EAA7D" w14:textId="77777777" w:rsidR="00D23B92" w:rsidRPr="00AA7151" w:rsidRDefault="00D23B92">
      <w:pPr>
        <w:jc w:val="both"/>
        <w:rPr>
          <w:rFonts w:asciiTheme="minorHAnsi" w:hAnsiTheme="minorHAnsi"/>
          <w:i/>
          <w:sz w:val="20"/>
          <w:szCs w:val="20"/>
        </w:rPr>
      </w:pPr>
    </w:p>
    <w:p w14:paraId="67EF6F26" w14:textId="77777777" w:rsidR="00D23B92" w:rsidRPr="00A403EA" w:rsidRDefault="00D23B92">
      <w:pPr>
        <w:jc w:val="both"/>
        <w:rPr>
          <w:rFonts w:asciiTheme="minorHAnsi" w:hAnsiTheme="minorHAnsi" w:cstheme="minorBidi"/>
          <w:i/>
        </w:rPr>
      </w:pPr>
      <w:r w:rsidRPr="00AA7151">
        <w:rPr>
          <w:rFonts w:asciiTheme="minorHAnsi" w:hAnsiTheme="minorHAnsi"/>
          <w:i/>
          <w:sz w:val="20"/>
          <w:szCs w:val="20"/>
        </w:rPr>
        <w:t>Inventiva has no intention and is under no obligation to update or review the forward-looking statements referred to above. Consequently, Inventiva accepts no liability for any consequences arising from the use of any of the above statements.</w:t>
      </w:r>
    </w:p>
    <w:p w14:paraId="1C123749" w14:textId="77777777" w:rsidR="00CB61AE" w:rsidRDefault="00CB61AE">
      <w:pPr>
        <w:rPr>
          <w:rStyle w:val="Strong"/>
          <w:rFonts w:asciiTheme="minorHAnsi" w:hAnsiTheme="minorHAnsi"/>
          <w:b w:val="0"/>
          <w:iCs/>
        </w:rPr>
      </w:pPr>
    </w:p>
    <w:p w14:paraId="6787FAAA" w14:textId="041517C3" w:rsidR="0012098A" w:rsidRPr="00CB61AE" w:rsidRDefault="0012098A" w:rsidP="00CB61AE">
      <w:pPr>
        <w:rPr>
          <w:sz w:val="14"/>
        </w:rPr>
      </w:pPr>
    </w:p>
    <w:sectPr w:rsidR="0012098A" w:rsidRPr="00CB61AE" w:rsidSect="00E34023">
      <w:headerReference w:type="default" r:id="rId11"/>
      <w:footerReference w:type="default" r:id="rId12"/>
      <w:headerReference w:type="first" r:id="rId13"/>
      <w:footerReference w:type="first" r:id="rId14"/>
      <w:pgSz w:w="11907" w:h="16839" w:code="9"/>
      <w:pgMar w:top="818" w:right="708" w:bottom="0" w:left="1134" w:header="765"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025F2" w14:textId="77777777" w:rsidR="00CB4F8E" w:rsidRDefault="00CB4F8E" w:rsidP="002D4FF5">
      <w:r>
        <w:separator/>
      </w:r>
    </w:p>
  </w:endnote>
  <w:endnote w:type="continuationSeparator" w:id="0">
    <w:p w14:paraId="5C668054" w14:textId="77777777" w:rsidR="00CB4F8E" w:rsidRDefault="00CB4F8E" w:rsidP="002D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8B0E919-315D-48F8-B492-6F6E1E6ACD89}"/>
    <w:embedBold r:id="rId2" w:fontKey="{13A88C0C-2AD4-4CF4-B13F-BB0CF462FF0B}"/>
    <w:embedItalic r:id="rId3" w:fontKey="{1FC35C5B-71BA-47A5-BAB0-15CE09AB5619}"/>
    <w:embedBoldItalic r:id="rId4" w:fontKey="{DADF0BA7-CA26-4A1A-8B93-5EA81F46911B}"/>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18"/>
        <w:szCs w:val="18"/>
      </w:rPr>
      <w:id w:val="-275634075"/>
      <w:docPartObj>
        <w:docPartGallery w:val="Page Numbers (Bottom of Page)"/>
        <w:docPartUnique/>
      </w:docPartObj>
    </w:sdtPr>
    <w:sdtEndPr>
      <w:rPr>
        <w:noProof/>
      </w:rPr>
    </w:sdtEndPr>
    <w:sdtContent>
      <w:p w14:paraId="0C516B2A" w14:textId="2212194F" w:rsidR="004A0ECF" w:rsidRPr="00E34023" w:rsidRDefault="004A0ECF">
        <w:pPr>
          <w:pStyle w:val="Footer"/>
          <w:jc w:val="right"/>
          <w:rPr>
            <w:rFonts w:asciiTheme="minorHAnsi" w:hAnsiTheme="minorHAnsi" w:cstheme="minorHAnsi"/>
            <w:sz w:val="18"/>
            <w:szCs w:val="18"/>
          </w:rPr>
        </w:pPr>
        <w:r w:rsidRPr="00E34023">
          <w:rPr>
            <w:rFonts w:asciiTheme="minorHAnsi" w:hAnsiTheme="minorHAnsi" w:cstheme="minorHAnsi"/>
            <w:sz w:val="18"/>
            <w:szCs w:val="18"/>
          </w:rPr>
          <w:fldChar w:fldCharType="begin"/>
        </w:r>
        <w:r w:rsidRPr="00E34023">
          <w:rPr>
            <w:rFonts w:asciiTheme="minorHAnsi" w:hAnsiTheme="minorHAnsi" w:cstheme="minorHAnsi"/>
            <w:sz w:val="18"/>
            <w:szCs w:val="18"/>
          </w:rPr>
          <w:instrText xml:space="preserve"> PAGE   \* MERGEFORMAT </w:instrText>
        </w:r>
        <w:r w:rsidRPr="00E34023">
          <w:rPr>
            <w:rFonts w:asciiTheme="minorHAnsi" w:hAnsiTheme="minorHAnsi" w:cstheme="minorHAnsi"/>
            <w:sz w:val="18"/>
            <w:szCs w:val="18"/>
          </w:rPr>
          <w:fldChar w:fldCharType="separate"/>
        </w:r>
        <w:r w:rsidR="00097C84">
          <w:rPr>
            <w:rFonts w:asciiTheme="minorHAnsi" w:hAnsiTheme="minorHAnsi" w:cstheme="minorHAnsi"/>
            <w:noProof/>
            <w:sz w:val="18"/>
            <w:szCs w:val="18"/>
          </w:rPr>
          <w:t>1</w:t>
        </w:r>
        <w:r w:rsidRPr="00E34023">
          <w:rPr>
            <w:rFonts w:asciiTheme="minorHAnsi" w:hAnsiTheme="minorHAnsi" w:cstheme="minorHAnsi"/>
            <w:noProof/>
            <w:sz w:val="18"/>
            <w:szCs w:val="18"/>
          </w:rPr>
          <w:fldChar w:fldCharType="end"/>
        </w:r>
      </w:p>
    </w:sdtContent>
  </w:sdt>
  <w:p w14:paraId="1607189B" w14:textId="2FA45EAD" w:rsidR="002A79A2" w:rsidRPr="00E34023" w:rsidRDefault="002A79A2" w:rsidP="0051697A">
    <w:pPr>
      <w:pStyle w:val="Footer"/>
      <w:rPr>
        <w:rFonts w:asciiTheme="minorHAnsi" w:hAnsiTheme="minorHAnsi" w:cstheme="minorHAnsi"/>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A5E59" w14:textId="3A9B819F" w:rsidR="002A79A2" w:rsidRPr="0055665F" w:rsidRDefault="00CB61AE" w:rsidP="0051697A">
    <w:pPr>
      <w:tabs>
        <w:tab w:val="right" w:pos="10060"/>
      </w:tabs>
      <w:rPr>
        <w:rFonts w:asciiTheme="minorHAnsi" w:hAnsiTheme="minorHAnsi" w:cstheme="minorHAnsi"/>
        <w:sz w:val="15"/>
      </w:rPr>
    </w:pPr>
    <w:r w:rsidRPr="0055665F">
      <w:rPr>
        <w:rFonts w:asciiTheme="minorHAnsi" w:hAnsiTheme="minorHAnsi" w:cstheme="minorHAnsi"/>
        <w:sz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8B403" w14:textId="77777777" w:rsidR="00CB4F8E" w:rsidRDefault="00CB4F8E" w:rsidP="002D4FF5">
      <w:r>
        <w:separator/>
      </w:r>
    </w:p>
  </w:footnote>
  <w:footnote w:type="continuationSeparator" w:id="0">
    <w:p w14:paraId="74D9FE4B" w14:textId="77777777" w:rsidR="00CB4F8E" w:rsidRDefault="00CB4F8E" w:rsidP="002D4FF5">
      <w:r>
        <w:continuationSeparator/>
      </w:r>
    </w:p>
  </w:footnote>
  <w:footnote w:id="1">
    <w:p w14:paraId="42A95A50" w14:textId="17787CFF" w:rsidR="004A0ECF" w:rsidRPr="00E34023" w:rsidRDefault="004A0ECF">
      <w:pPr>
        <w:pStyle w:val="FootnoteText"/>
        <w:rPr>
          <w:rFonts w:asciiTheme="minorHAnsi" w:hAnsiTheme="minorHAnsi" w:cstheme="minorHAnsi"/>
          <w:sz w:val="18"/>
          <w:szCs w:val="18"/>
          <w:lang w:val="en-GB"/>
        </w:rPr>
      </w:pPr>
      <w:r w:rsidRPr="00E34023">
        <w:rPr>
          <w:rStyle w:val="FootnoteReference"/>
          <w:rFonts w:asciiTheme="minorHAnsi" w:hAnsiTheme="minorHAnsi" w:cstheme="minorHAnsi"/>
          <w:sz w:val="18"/>
          <w:szCs w:val="18"/>
        </w:rPr>
        <w:footnoteRef/>
      </w:r>
      <w:r w:rsidRPr="00E34023">
        <w:rPr>
          <w:rFonts w:asciiTheme="minorHAnsi" w:hAnsiTheme="minorHAnsi" w:cstheme="minorHAnsi"/>
          <w:sz w:val="18"/>
          <w:szCs w:val="18"/>
          <w:lang w:val="en-GB"/>
        </w:rPr>
        <w:t xml:space="preserve"> Source: </w:t>
      </w:r>
      <w:proofErr w:type="spellStart"/>
      <w:r w:rsidRPr="00E34023">
        <w:rPr>
          <w:rFonts w:asciiTheme="minorHAnsi" w:hAnsiTheme="minorHAnsi" w:cstheme="minorHAnsi"/>
          <w:sz w:val="18"/>
          <w:szCs w:val="18"/>
          <w:lang w:val="en-GB"/>
        </w:rPr>
        <w:t>Biocentury</w:t>
      </w:r>
      <w:proofErr w:type="spellEnd"/>
      <w:r w:rsidRPr="00E34023">
        <w:rPr>
          <w:rFonts w:asciiTheme="minorHAnsi" w:hAnsiTheme="minorHAnsi" w:cstheme="minorHAnsi"/>
          <w:sz w:val="18"/>
          <w:szCs w:val="18"/>
          <w:lang w:val="en-GB"/>
        </w:rPr>
        <w:t xml:space="preserve"> May 4, 2018 “Voucher Equilibrium”; </w:t>
      </w:r>
      <w:proofErr w:type="spellStart"/>
      <w:r w:rsidRPr="00E34023">
        <w:rPr>
          <w:rFonts w:asciiTheme="minorHAnsi" w:hAnsiTheme="minorHAnsi" w:cstheme="minorHAnsi"/>
          <w:sz w:val="18"/>
          <w:szCs w:val="18"/>
          <w:lang w:val="en-GB"/>
        </w:rPr>
        <w:t>Biocentury</w:t>
      </w:r>
      <w:proofErr w:type="spellEnd"/>
      <w:r w:rsidRPr="00E34023">
        <w:rPr>
          <w:rFonts w:asciiTheme="minorHAnsi" w:hAnsiTheme="minorHAnsi" w:cstheme="minorHAnsi"/>
          <w:sz w:val="18"/>
          <w:szCs w:val="18"/>
          <w:lang w:val="en-GB"/>
        </w:rPr>
        <w:t xml:space="preserve"> </w:t>
      </w:r>
      <w:proofErr w:type="gramStart"/>
      <w:r w:rsidRPr="00E34023">
        <w:rPr>
          <w:rFonts w:asciiTheme="minorHAnsi" w:hAnsiTheme="minorHAnsi" w:cstheme="minorHAnsi"/>
          <w:sz w:val="18"/>
          <w:szCs w:val="18"/>
          <w:lang w:val="en-GB"/>
        </w:rPr>
        <w:t>November,</w:t>
      </w:r>
      <w:proofErr w:type="gramEnd"/>
      <w:r w:rsidRPr="00E34023">
        <w:rPr>
          <w:rFonts w:asciiTheme="minorHAnsi" w:hAnsiTheme="minorHAnsi" w:cstheme="minorHAnsi"/>
          <w:sz w:val="18"/>
          <w:szCs w:val="18"/>
          <w:lang w:val="en-GB"/>
        </w:rPr>
        <w:t xml:space="preserve"> 1</w:t>
      </w:r>
      <w:r w:rsidRPr="00E34023">
        <w:rPr>
          <w:rFonts w:asciiTheme="minorHAnsi" w:hAnsiTheme="minorHAnsi" w:cstheme="minorHAnsi"/>
          <w:sz w:val="18"/>
          <w:szCs w:val="18"/>
          <w:vertAlign w:val="superscript"/>
          <w:lang w:val="en-GB"/>
        </w:rPr>
        <w:t>st</w:t>
      </w:r>
      <w:r w:rsidRPr="00E34023">
        <w:rPr>
          <w:rFonts w:asciiTheme="minorHAnsi" w:hAnsiTheme="minorHAnsi" w:cstheme="minorHAnsi"/>
          <w:sz w:val="18"/>
          <w:szCs w:val="18"/>
          <w:lang w:val="en-GB"/>
        </w:rPr>
        <w:t xml:space="preserve"> 2018 “Lilly buys </w:t>
      </w:r>
      <w:proofErr w:type="spellStart"/>
      <w:r w:rsidRPr="00E34023">
        <w:rPr>
          <w:rFonts w:asciiTheme="minorHAnsi" w:hAnsiTheme="minorHAnsi" w:cstheme="minorHAnsi"/>
          <w:sz w:val="18"/>
          <w:szCs w:val="18"/>
          <w:lang w:val="en-GB"/>
        </w:rPr>
        <w:t>Siga’s</w:t>
      </w:r>
      <w:proofErr w:type="spellEnd"/>
      <w:r w:rsidRPr="00E34023">
        <w:rPr>
          <w:rFonts w:asciiTheme="minorHAnsi" w:hAnsiTheme="minorHAnsi" w:cstheme="minorHAnsi"/>
          <w:sz w:val="18"/>
          <w:szCs w:val="18"/>
          <w:lang w:val="en-GB"/>
        </w:rPr>
        <w:t xml:space="preserve"> priority review voucher gained via smallpox approval”</w:t>
      </w:r>
      <w:r w:rsidRPr="00A31A5A">
        <w:rPr>
          <w:rFonts w:asciiTheme="minorHAnsi" w:hAnsiTheme="minorHAnsi" w:cstheme="minorHAnsi"/>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F393A" w14:textId="77777777" w:rsidR="002057A9" w:rsidRDefault="002057A9" w:rsidP="002057A9">
    <w:pPr>
      <w:tabs>
        <w:tab w:val="left" w:pos="1545"/>
        <w:tab w:val="left" w:pos="6270"/>
      </w:tabs>
      <w:ind w:right="-284"/>
      <w:rPr>
        <w:rFonts w:ascii="Arial" w:eastAsia="+mn-ea" w:hAnsi="Arial" w:cs="+mn-cs"/>
        <w:b/>
        <w:bCs/>
        <w:color w:val="669800"/>
        <w:sz w:val="22"/>
        <w:szCs w:val="22"/>
      </w:rPr>
    </w:pPr>
    <w:r>
      <w:rPr>
        <w:i/>
        <w:noProof/>
        <w:lang w:val="fr-FR" w:eastAsia="fr-FR"/>
      </w:rPr>
      <w:drawing>
        <wp:anchor distT="0" distB="0" distL="114300" distR="114300" simplePos="0" relativeHeight="251659776" behindDoc="0" locked="0" layoutInCell="1" allowOverlap="1" wp14:anchorId="65771229" wp14:editId="24009746">
          <wp:simplePos x="0" y="0"/>
          <wp:positionH relativeFrom="margin">
            <wp:posOffset>-209550</wp:posOffset>
          </wp:positionH>
          <wp:positionV relativeFrom="paragraph">
            <wp:posOffset>-273050</wp:posOffset>
          </wp:positionV>
          <wp:extent cx="1905000" cy="903605"/>
          <wp:effectExtent l="0" t="0" r="0" b="0"/>
          <wp:wrapNone/>
          <wp:docPr id="23" name="Grafik 1" descr="cid:image001.png@01D19AF0.4CE5E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9AF0.4CE5EB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05000" cy="903605"/>
                  </a:xfrm>
                  <a:prstGeom prst="rect">
                    <a:avLst/>
                  </a:prstGeom>
                  <a:noFill/>
                  <a:ln>
                    <a:noFill/>
                  </a:ln>
                </pic:spPr>
              </pic:pic>
            </a:graphicData>
          </a:graphic>
        </wp:anchor>
      </w:drawing>
    </w:r>
  </w:p>
  <w:p w14:paraId="4703459B" w14:textId="77777777" w:rsidR="0012098A" w:rsidRPr="002057A9" w:rsidRDefault="0012098A" w:rsidP="00E34023">
    <w:pPr>
      <w:tabs>
        <w:tab w:val="left" w:pos="1545"/>
        <w:tab w:val="left" w:pos="6270"/>
      </w:tabs>
      <w:ind w:left="708"/>
      <w:jc w:val="right"/>
      <w:rPr>
        <w:rFonts w:ascii="Arial" w:eastAsia="+mn-ea" w:hAnsi="Arial" w:cs="+mn-cs"/>
        <w:b/>
        <w:bCs/>
        <w:color w:val="669800"/>
        <w:sz w:val="22"/>
        <w:szCs w:val="22"/>
      </w:rPr>
    </w:pPr>
    <w:r>
      <w:rPr>
        <w:rFonts w:ascii="Arial" w:eastAsia="+mn-ea" w:hAnsi="Arial" w:cs="+mn-cs"/>
        <w:b/>
        <w:bCs/>
        <w:color w:val="669800"/>
        <w:sz w:val="22"/>
        <w:szCs w:val="22"/>
      </w:rPr>
      <w:t>PRESS RELEASE</w:t>
    </w:r>
  </w:p>
  <w:p w14:paraId="6392157C" w14:textId="77777777" w:rsidR="002057A9" w:rsidRDefault="002057A9">
    <w:pPr>
      <w:pStyle w:val="Header"/>
    </w:pPr>
  </w:p>
  <w:p w14:paraId="764F2F81" w14:textId="77B32E64" w:rsidR="002057A9" w:rsidRDefault="00333BB7">
    <w:pPr>
      <w:pStyle w:val="Header"/>
    </w:pPr>
    <w:r>
      <w:rPr>
        <w:noProof/>
        <w:lang w:eastAsia="fr-FR"/>
      </w:rPr>
      <mc:AlternateContent>
        <mc:Choice Requires="wps">
          <w:drawing>
            <wp:anchor distT="0" distB="0" distL="114300" distR="114300" simplePos="0" relativeHeight="251669504" behindDoc="0" locked="0" layoutInCell="1" allowOverlap="1" wp14:anchorId="45B80CE1" wp14:editId="31F3F964">
              <wp:simplePos x="0" y="0"/>
              <wp:positionH relativeFrom="page">
                <wp:posOffset>5715</wp:posOffset>
              </wp:positionH>
              <wp:positionV relativeFrom="paragraph">
                <wp:posOffset>278765</wp:posOffset>
              </wp:positionV>
              <wp:extent cx="409575" cy="9422765"/>
              <wp:effectExtent l="0" t="0" r="0" b="0"/>
              <wp:wrapNone/>
              <wp:docPr id="30"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9422765"/>
                      </a:xfrm>
                      <a:prstGeom prst="rect">
                        <a:avLst/>
                      </a:prstGeom>
                      <a:solidFill>
                        <a:schemeClr val="tx1">
                          <a:lumMod val="85000"/>
                          <a:lumOff val="15000"/>
                          <a:alpha val="85097"/>
                        </a:schemeClr>
                      </a:solidFill>
                      <a:ln>
                        <a:noFill/>
                      </a:ln>
                      <a:extLst>
                        <a:ext uri="{91240B29-F687-4F45-9708-019B960494DF}">
                          <a14:hiddenLine xmlns:a14="http://schemas.microsoft.com/office/drawing/2010/main" w="12700" cap="rnd">
                            <a:solidFill>
                              <a:srgbClr val="000000"/>
                            </a:solidFill>
                            <a:miter lim="800000"/>
                            <a:headEnd/>
                            <a:tailEnd/>
                          </a14:hiddenLine>
                        </a:ext>
                      </a:extLst>
                    </wps:spPr>
                    <wps:txbx>
                      <w:txbxContent>
                        <w:p w14:paraId="0FD68413" w14:textId="77777777" w:rsidR="002057A9" w:rsidRDefault="002057A9" w:rsidP="002057A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B80CE1" id="Isosceles Triangle 28" o:spid="_x0000_s1026" style="position:absolute;margin-left:.45pt;margin-top:21.95pt;width:32.25pt;height:741.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" fillcolor="#272727 [2749]" stroked="f" strokeweight="1pt">
              <v:fill opacity="55769f"/>
              <v:stroke endcap="round"/>
              <v:path arrowok="t"/>
              <v:textbox>
                <w:txbxContent>
                  <w:p w14:paraId="0FD68413" w14:textId="77777777" w:rsidR="002057A9" w:rsidRDefault="002057A9" w:rsidP="002057A9">
                    <w:pPr>
                      <w:jc w:val="center"/>
                    </w:pPr>
                  </w:p>
                </w:txbxContent>
              </v:textbox>
              <w10:wrap anchorx="page"/>
            </v:rect>
          </w:pict>
        </mc:Fallback>
      </mc:AlternateContent>
    </w:r>
    <w:r>
      <w:rPr>
        <w:noProof/>
        <w:lang w:eastAsia="fr-FR"/>
      </w:rPr>
      <mc:AlternateContent>
        <mc:Choice Requires="wps">
          <w:drawing>
            <wp:anchor distT="0" distB="0" distL="114300" distR="114300" simplePos="0" relativeHeight="251672576" behindDoc="0" locked="0" layoutInCell="1" allowOverlap="1" wp14:anchorId="40D2F346" wp14:editId="195462E8">
              <wp:simplePos x="0" y="0"/>
              <wp:positionH relativeFrom="page">
                <wp:posOffset>-134620</wp:posOffset>
              </wp:positionH>
              <wp:positionV relativeFrom="paragraph">
                <wp:posOffset>278765</wp:posOffset>
              </wp:positionV>
              <wp:extent cx="7703820" cy="29210"/>
              <wp:effectExtent l="0" t="0" r="0" b="0"/>
              <wp:wrapNone/>
              <wp:docPr id="2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ltGray">
                      <a:xfrm>
                        <a:off x="0" y="0"/>
                        <a:ext cx="7703820" cy="29210"/>
                      </a:xfrm>
                      <a:prstGeom prst="rect">
                        <a:avLst/>
                      </a:prstGeom>
                      <a:gradFill rotWithShape="1">
                        <a:gsLst>
                          <a:gs pos="0">
                            <a:srgbClr val="669800"/>
                          </a:gs>
                          <a:gs pos="22000">
                            <a:srgbClr val="669800"/>
                          </a:gs>
                          <a:gs pos="53000">
                            <a:srgbClr val="C3D69B"/>
                          </a:gs>
                          <a:gs pos="100000">
                            <a:srgbClr val="E46C0A"/>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C553D93" id="Rectangle 20" o:spid="_x0000_s1026" style="position:absolute;margin-left:-10.6pt;margin-top:21.95pt;width:606.6pt;height:2.3pt;z-index:25167257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bwmode="lightGraySca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bsXFzgIAAOcFAAAOAAAAZHJzL2Uyb0RvYy54bWysVF1v0zAUfUfiP1h+7/Kx9CPR0mlrV4Q0 YGIgnt3ESSwcO7K9pgXx37m+absW9gCIl8Rf9/rcc47v1fW2lWTDjRVa5TS6CCnhqtClUHVOP39a jWaUWMdUyaRWPKc7bun1/PWrq77LeKwbLUtuCCRRNuu7nDbOdVkQ2KLhLbMXuuMKNittWuZgauqg NKyH7K0M4jCcBL02ZWd0wa2F1eWwSeeYv6p44T5UleWOyJwCNodfg9+1/wbzK5bVhnWNKPYw2D+g aJlQcOkx1ZI5Rp6M+C1VKwqjra7cRaHbQFeVKDjWANVE4S/VPDas41gLkGO7I032/6Ut3m8eDBFl TuOUEsVa0OgjsMZULTmJkaC+sxmce+wejC/Rdve6+GqJ0osGjvEbY3TfcFYCrMgTGpwF+ImFULLu 3+kS0kv3xrAdsrWtTOtTAg9ki6LsjqLwrSMFLE6n4eUMgJAC9uI0jhBTwLJDcGese8N1S/wgpwbQ Y3K2ubfOw2HZ4cheoXIlpCRGuy/CNUiyR46bFmKGAek0FBTisjX1eiEN2TCw0WSSzsIDiNqeno7B kn8XMb58MWJxuZykt0gmeOrsjggCXrrkLpkswpuTEKi7PpQjhSKgFVJsCyY5CD5ohZZFQnwhUvmv 0p6ggbphBcTYE+NlQWN/T6M4CW/jdLSazKajZJWMR+k0nI3CKL1NJ2GSJsvVD09flGSNKEuu7oXi h0cWJX9m4v1zH54HPjPS5zQdx+NBGS3FEf2ZTEjTQSZ7eqwVDnqOFG1OQUhPJnYBb+E7VeLYMSGH cXAOH+0EHBz+yAoa3nvctx2brXW5A7+Dv5Bv6I4waLT5RkkPnSanClohJfKtAoOlUZL4xoSTZDz1 TjenO+vTHaYKSJTTwhkKgvrJwg3t7Kkzom7gpsHJSt88OV0JfAHPqPavE7oJVrDvfL5dnc7x1HN/ nv8EAAD//wMAUEsDBBQABgAIAAAAIQBH+9vH3QAAAAoBAAAPAAAAZHJzL2Rvd25yZXYueG1sTI/L boMwEEX3lfoP1kTqpkoM9CFCMVFVqeuotN0b7GAUPAbbAfr3naza5cwc3Tm3PKx2YLP2oXcoIN0l wDS2TvXYCfj6fN/mwEKUqOTgUAv40QEO1e1NKQvlFvzQcx07RiEYCinAxDgWnIfWaCvDzo0a6XZy 3spIo++48nKhcDvwLEmeuZU90gcjR/1mdHuuL1bAyTTfapJHP4fj1CfL3Nb3Uy7E3WZ9fQEW9Rr/ YLjqkzpU5NS4C6rABgHbLM0IFfD4sAd2BdJ9Ru0a2uRPwKuS/69Q/QIAAP//AwBQSwECLQAUAAYA CAAAACEAtoM4kv4AAADhAQAAEwAAAAAAAAAAAAAAAAAAAAAAW0NvbnRlbnRfVHlwZXNdLnhtbFBL AQItABQABgAIAAAAIQA4/SH/1gAAAJQBAAALAAAAAAAAAAAAAAAAAC8BAABfcmVscy8ucmVsc1BL AQItABQABgAIAAAAIQDVbsXFzgIAAOcFAAAOAAAAAAAAAAAAAAAAAC4CAABkcnMvZTJvRG9jLnht bFBLAQItABQABgAIAAAAIQBH+9vH3QAAAAoBAAAPAAAAAAAAAAAAAAAAACgFAABkcnMvZG93bnJl di54bWxQSwUGAAAAAAQABADzAAAAMgYAAAAA " fillcolor="#669800" stroked="f">
              <v:fill color2="#e46c0a" rotate="t" angle="90" colors="0 #669800;14418f #669800;34734f #c3d69b;1 #e46c0a" focus="100%" type="gradient"/>
              <w10:wrap anchorx="page"/>
            </v:rect>
          </w:pict>
        </mc:Fallback>
      </mc:AlternateContent>
    </w:r>
  </w:p>
  <w:p w14:paraId="56DE528F" w14:textId="77777777" w:rsidR="002057A9" w:rsidRDefault="002057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4A8AD" w14:textId="2C3E32A7" w:rsidR="002057A9" w:rsidRDefault="00820EBE" w:rsidP="002057A9">
    <w:pPr>
      <w:tabs>
        <w:tab w:val="left" w:pos="1545"/>
        <w:tab w:val="left" w:pos="6270"/>
      </w:tabs>
      <w:rPr>
        <w:rFonts w:ascii="Arial" w:eastAsia="+mn-ea" w:hAnsi="Arial" w:cs="+mn-cs"/>
        <w:b/>
        <w:bCs/>
        <w:color w:val="669800"/>
      </w:rPr>
    </w:pPr>
    <w:r>
      <w:rPr>
        <w:i/>
        <w:noProof/>
        <w:lang w:val="fr-FR" w:eastAsia="fr-FR"/>
      </w:rPr>
      <w:drawing>
        <wp:anchor distT="0" distB="0" distL="114300" distR="114300" simplePos="0" relativeHeight="251665408" behindDoc="0" locked="0" layoutInCell="1" allowOverlap="1" wp14:anchorId="77CB8E9B" wp14:editId="572AC9C4">
          <wp:simplePos x="0" y="0"/>
          <wp:positionH relativeFrom="margin">
            <wp:posOffset>-342900</wp:posOffset>
          </wp:positionH>
          <wp:positionV relativeFrom="paragraph">
            <wp:posOffset>-276225</wp:posOffset>
          </wp:positionV>
          <wp:extent cx="1905000" cy="903605"/>
          <wp:effectExtent l="0" t="0" r="0" b="0"/>
          <wp:wrapNone/>
          <wp:docPr id="24" name="Grafik 1" descr="cid:image001.png@01D19AF0.4CE5E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9AF0.4CE5EB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05000" cy="903605"/>
                  </a:xfrm>
                  <a:prstGeom prst="rect">
                    <a:avLst/>
                  </a:prstGeom>
                  <a:noFill/>
                  <a:ln>
                    <a:noFill/>
                  </a:ln>
                </pic:spPr>
              </pic:pic>
            </a:graphicData>
          </a:graphic>
        </wp:anchor>
      </w:drawing>
    </w:r>
    <w:r w:rsidR="00333BB7">
      <w:rPr>
        <w:noProof/>
        <w:lang w:val="fr-FR" w:eastAsia="fr-FR"/>
      </w:rPr>
      <mc:AlternateContent>
        <mc:Choice Requires="wps">
          <w:drawing>
            <wp:anchor distT="0" distB="0" distL="114300" distR="114300" simplePos="0" relativeHeight="251661312" behindDoc="0" locked="0" layoutInCell="1" allowOverlap="1" wp14:anchorId="1F8B4EFA" wp14:editId="0A16EAE6">
              <wp:simplePos x="0" y="0"/>
              <wp:positionH relativeFrom="margin">
                <wp:posOffset>1772285</wp:posOffset>
              </wp:positionH>
              <wp:positionV relativeFrom="paragraph">
                <wp:posOffset>960755</wp:posOffset>
              </wp:positionV>
              <wp:extent cx="2242185" cy="308610"/>
              <wp:effectExtent l="0" t="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DAA3B" w14:textId="77777777" w:rsidR="002A79A2" w:rsidRPr="009F7D85" w:rsidRDefault="002A79A2" w:rsidP="00FF2458">
                          <w:pPr>
                            <w:jc w:val="center"/>
                            <w:rPr>
                              <w:rFonts w:asciiTheme="minorHAnsi" w:hAnsiTheme="minorHAnsi"/>
                              <w:b/>
                              <w:color w:val="FFFFFF" w:themeColor="background1"/>
                              <w:sz w:val="28"/>
                              <w:lang w:val="nl-BE"/>
                            </w:rPr>
                          </w:pPr>
                          <w:r>
                            <w:rPr>
                              <w:rFonts w:asciiTheme="minorHAnsi" w:hAnsiTheme="minorHAnsi"/>
                              <w:b/>
                              <w:color w:val="FFFFFF" w:themeColor="background1"/>
                              <w:sz w:val="28"/>
                              <w:lang w:val="nl-BE"/>
                            </w:rPr>
                            <w:t>COMMUNIQUE DE PRESSE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F8B4EFA" id="_x0000_t202" coordsize="21600,21600" o:spt="202" path="m,l,21600r21600,l21600,xe">
              <v:stroke joinstyle="miter"/>
              <v:path gradientshapeok="t" o:connecttype="rect"/>
            </v:shapetype>
            <v:shape id="Text Box 11" o:spid="_x0000_s1027" type="#_x0000_t202" style="position:absolute;margin-left:139.55pt;margin-top:75.65pt;width:176.55pt;height:24.3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asuQ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" filled="f" stroked="f">
              <v:textbox style="mso-fit-shape-to-text:t">
                <w:txbxContent>
                  <w:p w14:paraId="0ADDAA3B" w14:textId="77777777" w:rsidR="002A79A2" w:rsidRPr="009F7D85" w:rsidRDefault="002A79A2" w:rsidP="00FF2458">
                    <w:pPr>
                      <w:jc w:val="center"/>
                      <w:rPr>
                        <w:rFonts w:asciiTheme="minorHAnsi" w:hAnsiTheme="minorHAnsi"/>
                        <w:b/>
                        <w:color w:val="FFFFFF" w:themeColor="background1"/>
                        <w:sz w:val="28"/>
                        <w:lang w:val="nl-BE"/>
                      </w:rPr>
                    </w:pPr>
                    <w:r>
                      <w:rPr>
                        <w:rFonts w:asciiTheme="minorHAnsi" w:hAnsiTheme="minorHAnsi"/>
                        <w:b/>
                        <w:color w:val="FFFFFF" w:themeColor="background1"/>
                        <w:sz w:val="28"/>
                        <w:lang w:val="nl-BE"/>
                      </w:rPr>
                      <w:t>COMMUNIQUE DE PRESSE</w:t>
                    </w:r>
                  </w:p>
                </w:txbxContent>
              </v:textbox>
              <w10:wrap anchorx="margin"/>
            </v:shape>
          </w:pict>
        </mc:Fallback>
      </mc:AlternateContent>
    </w:r>
    <w:r w:rsidR="00333BB7">
      <w:rPr>
        <w:noProof/>
        <w:lang w:val="fr-FR" w:eastAsia="fr-FR"/>
      </w:rPr>
      <mc:AlternateContent>
        <mc:Choice Requires="wps">
          <w:drawing>
            <wp:anchor distT="0" distB="0" distL="114300" distR="114300" simplePos="0" relativeHeight="251660288" behindDoc="0" locked="0" layoutInCell="1" allowOverlap="1" wp14:anchorId="3E61A071" wp14:editId="6DF85AC5">
              <wp:simplePos x="0" y="0"/>
              <wp:positionH relativeFrom="margin">
                <wp:posOffset>1524000</wp:posOffset>
              </wp:positionH>
              <wp:positionV relativeFrom="paragraph">
                <wp:posOffset>1446530</wp:posOffset>
              </wp:positionV>
              <wp:extent cx="2556510" cy="308610"/>
              <wp:effectExtent l="0" t="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BEFA7" w14:textId="77777777" w:rsidR="002A79A2" w:rsidRPr="003735DE" w:rsidRDefault="002A79A2" w:rsidP="00FF2458">
                          <w:pPr>
                            <w:rPr>
                              <w:rFonts w:asciiTheme="minorHAnsi" w:hAnsiTheme="minorHAnsi"/>
                              <w:b/>
                              <w:color w:val="FFFFFF" w:themeColor="background1"/>
                              <w:sz w:val="28"/>
                            </w:rPr>
                          </w:pPr>
                          <w:r>
                            <w:rPr>
                              <w:rFonts w:asciiTheme="minorHAnsi" w:hAnsiTheme="minorHAnsi"/>
                              <w:b/>
                              <w:bCs/>
                              <w:color w:val="FFFFFF" w:themeColor="background1"/>
                              <w:sz w:val="28"/>
                            </w:rPr>
                            <w:t>PRESS RELEASE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E61A071" id="Text Box 8" o:spid="_x0000_s1028" type="#_x0000_t202" style="position:absolute;margin-left:120pt;margin-top:113.9pt;width:201.3pt;height:24.3pt;z-index:251660288;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6etg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" filled="f" stroked="f">
              <v:textbox style="mso-fit-shape-to-text:t">
                <w:txbxContent>
                  <w:p w14:paraId="29CBEFA7" w14:textId="77777777" w:rsidR="002A79A2" w:rsidRPr="003735DE" w:rsidRDefault="002A79A2" w:rsidP="00FF2458">
                    <w:pPr>
                      <w:rPr>
                        <w:rFonts w:asciiTheme="minorHAnsi" w:hAnsiTheme="minorHAnsi"/>
                        <w:b/>
                        <w:color w:val="FFFFFF" w:themeColor="background1"/>
                        <w:sz w:val="28"/>
                      </w:rPr>
                    </w:pPr>
                    <w:r>
                      <w:rPr>
                        <w:rFonts w:asciiTheme="minorHAnsi" w:hAnsiTheme="minorHAnsi"/>
                        <w:b/>
                        <w:bCs/>
                        <w:color w:val="FFFFFF" w:themeColor="background1"/>
                        <w:sz w:val="28"/>
                      </w:rPr>
                      <w:t>PRESS RELEASE</w:t>
                    </w:r>
                  </w:p>
                </w:txbxContent>
              </v:textbox>
              <w10:wrap anchorx="margin"/>
            </v:shape>
          </w:pict>
        </mc:Fallback>
      </mc:AlternateContent>
    </w:r>
    <w:r w:rsidR="002057A9">
      <w:rPr>
        <w:rFonts w:ascii="Arial" w:eastAsia="+mn-ea" w:hAnsi="Arial" w:cs="+mn-cs"/>
        <w:b/>
        <w:bCs/>
        <w:color w:val="669800"/>
      </w:rPr>
      <w:tab/>
    </w:r>
    <w:r w:rsidR="002057A9">
      <w:rPr>
        <w:rFonts w:ascii="Arial" w:eastAsia="+mn-ea" w:hAnsi="Arial" w:cs="+mn-cs"/>
        <w:b/>
        <w:bCs/>
        <w:color w:val="669800"/>
      </w:rPr>
      <w:tab/>
    </w:r>
  </w:p>
  <w:p w14:paraId="7F97C697" w14:textId="77777777" w:rsidR="00820EBE" w:rsidRPr="002057A9" w:rsidRDefault="0012098A" w:rsidP="00E34023">
    <w:pPr>
      <w:tabs>
        <w:tab w:val="left" w:pos="1545"/>
        <w:tab w:val="left" w:pos="6270"/>
      </w:tabs>
      <w:ind w:left="708"/>
      <w:jc w:val="right"/>
      <w:rPr>
        <w:rFonts w:ascii="Arial" w:eastAsia="+mn-ea" w:hAnsi="Arial" w:cs="+mn-cs"/>
        <w:b/>
        <w:bCs/>
        <w:color w:val="669800"/>
        <w:sz w:val="22"/>
        <w:szCs w:val="22"/>
      </w:rPr>
    </w:pPr>
    <w:r>
      <w:rPr>
        <w:rFonts w:ascii="Arial" w:eastAsia="+mn-ea" w:hAnsi="Arial" w:cs="+mn-cs"/>
        <w:b/>
        <w:bCs/>
        <w:color w:val="669800"/>
        <w:sz w:val="22"/>
        <w:szCs w:val="22"/>
      </w:rPr>
      <w:t>PRESS RELEASE</w:t>
    </w:r>
  </w:p>
  <w:p w14:paraId="7CAA9593" w14:textId="77777777" w:rsidR="00820EBE" w:rsidRDefault="00820EBE" w:rsidP="00820EBE">
    <w:pPr>
      <w:tabs>
        <w:tab w:val="left" w:pos="1545"/>
        <w:tab w:val="left" w:pos="6270"/>
      </w:tabs>
      <w:ind w:left="708"/>
      <w:jc w:val="right"/>
      <w:rPr>
        <w:rFonts w:ascii="Arial" w:eastAsia="+mn-ea" w:hAnsi="Arial" w:cs="+mn-cs"/>
        <w:b/>
        <w:bCs/>
        <w:color w:val="669800"/>
      </w:rPr>
    </w:pPr>
  </w:p>
  <w:p w14:paraId="37391905" w14:textId="7C8C4344" w:rsidR="00820EBE" w:rsidRDefault="00333BB7" w:rsidP="00820EBE">
    <w:pPr>
      <w:tabs>
        <w:tab w:val="left" w:pos="1545"/>
        <w:tab w:val="left" w:pos="6270"/>
      </w:tabs>
      <w:ind w:left="708"/>
      <w:jc w:val="right"/>
      <w:rPr>
        <w:rFonts w:ascii="Arial" w:eastAsia="+mn-ea" w:hAnsi="Arial" w:cs="+mn-cs"/>
        <w:b/>
        <w:bCs/>
        <w:color w:val="669800"/>
      </w:rPr>
    </w:pPr>
    <w:r>
      <w:rPr>
        <w:noProof/>
        <w:lang w:val="fr-FR" w:eastAsia="fr-FR"/>
      </w:rPr>
      <mc:AlternateContent>
        <mc:Choice Requires="wps">
          <w:drawing>
            <wp:anchor distT="0" distB="0" distL="114300" distR="114300" simplePos="0" relativeHeight="251663360" behindDoc="0" locked="0" layoutInCell="1" allowOverlap="1" wp14:anchorId="4254DDCD" wp14:editId="3CBEBE03">
              <wp:simplePos x="0" y="0"/>
              <wp:positionH relativeFrom="page">
                <wp:posOffset>-128905</wp:posOffset>
              </wp:positionH>
              <wp:positionV relativeFrom="paragraph">
                <wp:posOffset>274320</wp:posOffset>
              </wp:positionV>
              <wp:extent cx="7703820" cy="29210"/>
              <wp:effectExtent l="0" t="0" r="0" b="0"/>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ltGray">
                      <a:xfrm>
                        <a:off x="0" y="0"/>
                        <a:ext cx="7703820" cy="29210"/>
                      </a:xfrm>
                      <a:prstGeom prst="rect">
                        <a:avLst/>
                      </a:prstGeom>
                      <a:gradFill rotWithShape="1">
                        <a:gsLst>
                          <a:gs pos="0">
                            <a:srgbClr val="669800"/>
                          </a:gs>
                          <a:gs pos="22000">
                            <a:srgbClr val="669800"/>
                          </a:gs>
                          <a:gs pos="53000">
                            <a:srgbClr val="C3D69B"/>
                          </a:gs>
                          <a:gs pos="100000">
                            <a:srgbClr val="E46C0A"/>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E252EF4" id="Rectangle 20" o:spid="_x0000_s1026" style="position:absolute;margin-left:-10.15pt;margin-top:21.6pt;width:606.6pt;height:2.3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bwmode="lightGraySca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kIsVzgIAAOcFAAAOAAAAZHJzL2Uyb0RvYy54bWysVF1v0zAUfUfiP1h+7/KxNG2ipdPWrghp wMRAPLuOk1g4dmR7TQviv3PtNF0LewDES+Kve33uOcf36nrXCrRl2nAlCxxdhBgxSVXJZV3gz5/W kzlGxhJZEqEkK/CeGXy9eP3qqu9yFqtGiZJpBEmkyfuuwI21XR4EhjasJeZCdUzCZqV0SyxMdR2U mvSQvRVBHIZp0CtddlpRZgysroZNvPD5q4pR+6GqDLNIFBiwWf/V/rtx32BxRfJak67h9ACD/AOK lnAJlx5TrYgl6Enz31K1nGplVGUvqGoDVVWcMl8DVBOFv1Tz2JCO+VqAHNMdaTL/Ly19v33QiJcF jlOMJGlBo4/AGpG1YCj2BPWdyeHcY/egXYmmu1f0q0FSLRs4xm60Vn3DSAmwIkdocBbgJgZC0aZ/ p0pIL+wbTfaerV2lW5cSeEA7L8r+KArbWURhcTYLL+cABFHYi7M48pgCko/BnTb2DVMtcoMCa0Dv k5PtvbEODsnHIweFyjUXAmllv3DbeJIdcr9pIGYYoE5BQaFfNrreLIVGWwI2StNsHo4ganN6OgZL /l3E9PLFiOXlKs1uPZngqbM7Igh46ZK7JF2GNychUHc9liO4RKCVp9hQIhgIPmjlLesJcYUI6b5S OYIG6oYVEONAjJPFG/t7FsVJeBtnk3U6n02SdTKdZLNwPgmj7DZLwyRLVusfjr4oyRtelkzec8nG RxYlf2biw3Mfnod/ZqgvcDaNp4MySvAj+jOZPE2jTOb0WMst9BzB2wKDkI5M3wWche9k6ceWcDGM g3P43k7Awfj3rHjDO4+7tmPyjSr34Hfwl+cbuiMMGqW/YdRDpymwhFaIkXgrwWBZlCSuMflJMp05 p+vTnc3pDpEUEhWYWo1BUDdZ2qGdPXWa1w3cNDhZqpsnqyruX8AzqsPrhG7iKzh0PteuTuf+1HN/ XvwEAAD//wMAUEsDBBQABgAIAAAAIQBT9/l63QAAAAoBAAAPAAAAZHJzL2Rvd25yZXYueG1sTI/B TsMwDIbvSLxDZCQuaEvWIei6phNC4jzRwT1tvKZa47RN1pa3JzvB0fan39+fHxbbsQlH3zqSsFkL YEi10y01Er5OH6sUmA+KtOocoYQf9HAo7u9ylWk30ydOZWhYDCGfKQkmhD7j3NcGrfJr1yPF29mN VoU4jg3Xo5pjuO14IsQLt6ql+MGoHt8N1pfyaiWcTfWtB3UcJ38cWjFPdfk0pFI+Pixve2ABl/AH w00/qkMRnSp3Je1ZJ2GViG1EJTxvE2A3YLNLdsCquHlNgRc5/1+h+AUAAP//AwBQSwECLQAUAAYA CAAAACEAtoM4kv4AAADhAQAAEwAAAAAAAAAAAAAAAAAAAAAAW0NvbnRlbnRfVHlwZXNdLnhtbFBL AQItABQABgAIAAAAIQA4/SH/1gAAAJQBAAALAAAAAAAAAAAAAAAAAC8BAABfcmVscy8ucmVsc1BL AQItABQABgAIAAAAIQDAkIsVzgIAAOcFAAAOAAAAAAAAAAAAAAAAAC4CAABkcnMvZTJvRG9jLnht bFBLAQItABQABgAIAAAAIQBT9/l63QAAAAoBAAAPAAAAAAAAAAAAAAAAACgFAABkcnMvZG93bnJl di54bWxQSwUGAAAAAAQABADzAAAAMgYAAAAA " fillcolor="#669800" stroked="f">
              <v:fill color2="#e46c0a" rotate="t" angle="90" colors="0 #669800;14418f #669800;34734f #c3d69b;1 #e46c0a" focus="100%" type="gradient"/>
              <w10:wrap anchorx="page"/>
            </v:rect>
          </w:pict>
        </mc:Fallback>
      </mc:AlternateContent>
    </w:r>
  </w:p>
  <w:p w14:paraId="2481AEF5" w14:textId="0F7B7682" w:rsidR="002A79A2" w:rsidRDefault="00333BB7">
    <w:pPr>
      <w:pStyle w:val="Header"/>
    </w:pPr>
    <w:r>
      <w:rPr>
        <w:noProof/>
        <w:lang w:eastAsia="fr-FR"/>
      </w:rPr>
      <mc:AlternateContent>
        <mc:Choice Requires="wps">
          <w:drawing>
            <wp:anchor distT="0" distB="0" distL="114300" distR="114300" simplePos="0" relativeHeight="251667456" behindDoc="0" locked="0" layoutInCell="1" allowOverlap="1" wp14:anchorId="4CCDD7A4" wp14:editId="2D7F80C3">
              <wp:simplePos x="0" y="0"/>
              <wp:positionH relativeFrom="page">
                <wp:posOffset>5715</wp:posOffset>
              </wp:positionH>
              <wp:positionV relativeFrom="paragraph">
                <wp:posOffset>118745</wp:posOffset>
              </wp:positionV>
              <wp:extent cx="409575" cy="9422765"/>
              <wp:effectExtent l="0" t="0" r="0" b="0"/>
              <wp:wrapNone/>
              <wp:docPr id="25"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9422765"/>
                      </a:xfrm>
                      <a:prstGeom prst="rect">
                        <a:avLst/>
                      </a:prstGeom>
                      <a:solidFill>
                        <a:schemeClr val="tx1">
                          <a:lumMod val="85000"/>
                          <a:lumOff val="15000"/>
                          <a:alpha val="85097"/>
                        </a:schemeClr>
                      </a:solidFill>
                      <a:ln>
                        <a:noFill/>
                      </a:ln>
                      <a:extLst>
                        <a:ext uri="{91240B29-F687-4F45-9708-019B960494DF}">
                          <a14:hiddenLine xmlns:a14="http://schemas.microsoft.com/office/drawing/2010/main" w="12700" cap="rnd">
                            <a:solidFill>
                              <a:srgbClr val="000000"/>
                            </a:solidFill>
                            <a:miter lim="800000"/>
                            <a:headEnd/>
                            <a:tailEnd/>
                          </a14:hiddenLine>
                        </a:ext>
                      </a:extLst>
                    </wps:spPr>
                    <wps:txbx>
                      <w:txbxContent>
                        <w:p w14:paraId="4783A19B" w14:textId="77777777" w:rsidR="002057A9" w:rsidRDefault="002057A9" w:rsidP="002057A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CDD7A4" id="_x0000_s1029" style="position:absolute;margin-left:.45pt;margin-top:9.35pt;width:32.25pt;height:741.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" fillcolor="#272727 [2749]" stroked="f" strokeweight="1pt">
              <v:fill opacity="55769f"/>
              <v:stroke endcap="round"/>
              <v:path arrowok="t"/>
              <v:textbox>
                <w:txbxContent>
                  <w:p w14:paraId="4783A19B" w14:textId="77777777" w:rsidR="002057A9" w:rsidRDefault="002057A9" w:rsidP="002057A9">
                    <w:pPr>
                      <w:jc w:val="cente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82861"/>
    <w:multiLevelType w:val="hybridMultilevel"/>
    <w:tmpl w:val="ABBCB7E8"/>
    <w:lvl w:ilvl="0" w:tplc="F66E9B56">
      <w:start w:val="1"/>
      <w:numFmt w:val="bullet"/>
      <w:lvlText w:val=""/>
      <w:lvlJc w:val="left"/>
      <w:pPr>
        <w:ind w:left="360" w:hanging="360"/>
      </w:pPr>
      <w:rPr>
        <w:rFonts w:ascii="Wingdings" w:hAnsi="Wingdings" w:hint="default"/>
        <w:color w:val="70AD4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9B9031A"/>
    <w:multiLevelType w:val="hybridMultilevel"/>
    <w:tmpl w:val="735064DE"/>
    <w:lvl w:ilvl="0" w:tplc="F66E9B56">
      <w:start w:val="1"/>
      <w:numFmt w:val="bullet"/>
      <w:lvlText w:val=""/>
      <w:lvlJc w:val="left"/>
      <w:pPr>
        <w:ind w:left="720" w:hanging="360"/>
      </w:pPr>
      <w:rPr>
        <w:rFonts w:ascii="Wingdings" w:hAnsi="Wingdings" w:hint="default"/>
        <w:color w:val="70AD47"/>
        <w:u w:color="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53F2B"/>
    <w:multiLevelType w:val="hybridMultilevel"/>
    <w:tmpl w:val="1E70F71C"/>
    <w:lvl w:ilvl="0" w:tplc="F66E9B56">
      <w:start w:val="1"/>
      <w:numFmt w:val="bullet"/>
      <w:lvlText w:val=""/>
      <w:lvlJc w:val="left"/>
      <w:pPr>
        <w:ind w:left="360" w:hanging="360"/>
      </w:pPr>
      <w:rPr>
        <w:rFonts w:ascii="Wingdings" w:hAnsi="Wingdings" w:hint="default"/>
        <w:color w:val="70AD47"/>
        <w:u w:color="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DE5D4F"/>
    <w:multiLevelType w:val="hybridMultilevel"/>
    <w:tmpl w:val="E708AB1E"/>
    <w:lvl w:ilvl="0" w:tplc="395CD5B2">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1062FC"/>
    <w:multiLevelType w:val="hybridMultilevel"/>
    <w:tmpl w:val="3BD27748"/>
    <w:lvl w:ilvl="0" w:tplc="F66E9B56">
      <w:start w:val="1"/>
      <w:numFmt w:val="bullet"/>
      <w:lvlText w:val=""/>
      <w:lvlJc w:val="left"/>
      <w:pPr>
        <w:ind w:left="360" w:hanging="360"/>
      </w:pPr>
      <w:rPr>
        <w:rFonts w:ascii="Wingdings" w:hAnsi="Wingdings" w:hint="default"/>
        <w:color w:val="70AD47"/>
        <w:u w:color="00B0F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3732715"/>
    <w:multiLevelType w:val="hybridMultilevel"/>
    <w:tmpl w:val="F3966462"/>
    <w:lvl w:ilvl="0" w:tplc="FA6A42A2">
      <w:start w:val="1"/>
      <w:numFmt w:val="bullet"/>
      <w:lvlText w:val=""/>
      <w:lvlJc w:val="left"/>
      <w:pPr>
        <w:ind w:left="360" w:hanging="360"/>
      </w:pPr>
      <w:rPr>
        <w:rFonts w:ascii="Wingdings" w:hAnsi="Wingdings" w:hint="default"/>
        <w:color w:val="C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5916323"/>
    <w:multiLevelType w:val="hybridMultilevel"/>
    <w:tmpl w:val="E8C22254"/>
    <w:lvl w:ilvl="0" w:tplc="356E16EE">
      <w:numFmt w:val="bullet"/>
      <w:lvlText w:val="-"/>
      <w:lvlJc w:val="left"/>
      <w:pPr>
        <w:ind w:left="720"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1641CE"/>
    <w:multiLevelType w:val="hybridMultilevel"/>
    <w:tmpl w:val="61CC6D68"/>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8" w15:restartNumberingAfterBreak="0">
    <w:nsid w:val="2D8506E3"/>
    <w:multiLevelType w:val="hybridMultilevel"/>
    <w:tmpl w:val="A6769F2C"/>
    <w:lvl w:ilvl="0" w:tplc="FAB0CDD8">
      <w:start w:val="1"/>
      <w:numFmt w:val="bullet"/>
      <w:lvlText w:val="►"/>
      <w:lvlJc w:val="left"/>
      <w:pPr>
        <w:ind w:left="360" w:hanging="360"/>
      </w:pPr>
      <w:rPr>
        <w:rFonts w:ascii="Arial" w:hAnsi="Arial" w:hint="default"/>
        <w:color w:val="76923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B6265A"/>
    <w:multiLevelType w:val="hybridMultilevel"/>
    <w:tmpl w:val="017AF57E"/>
    <w:lvl w:ilvl="0" w:tplc="3D36BAAE">
      <w:start w:val="1"/>
      <w:numFmt w:val="bullet"/>
      <w:lvlText w:val="►"/>
      <w:lvlJc w:val="left"/>
      <w:pPr>
        <w:ind w:left="786" w:hanging="360"/>
      </w:pPr>
      <w:rPr>
        <w:rFonts w:ascii="Arial" w:hAnsi="Arial" w:hint="default"/>
        <w:color w:val="70AD47"/>
        <w:u w:color="00B0F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364D69D2"/>
    <w:multiLevelType w:val="hybridMultilevel"/>
    <w:tmpl w:val="C9183B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7DA6A57"/>
    <w:multiLevelType w:val="hybridMultilevel"/>
    <w:tmpl w:val="AE9E8D30"/>
    <w:lvl w:ilvl="0" w:tplc="395CD5B2">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DC3B83"/>
    <w:multiLevelType w:val="hybridMultilevel"/>
    <w:tmpl w:val="8884C42C"/>
    <w:lvl w:ilvl="0" w:tplc="07AEF61E">
      <w:start w:val="1"/>
      <w:numFmt w:val="bullet"/>
      <w:lvlText w:val="-"/>
      <w:lvlJc w:val="left"/>
      <w:pPr>
        <w:ind w:left="720" w:hanging="360"/>
      </w:pPr>
      <w:rPr>
        <w:rFonts w:ascii="Courier New" w:hAnsi="Courier Ne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3A60448C"/>
    <w:multiLevelType w:val="hybridMultilevel"/>
    <w:tmpl w:val="53D45C30"/>
    <w:lvl w:ilvl="0" w:tplc="356E16EE">
      <w:numFmt w:val="bullet"/>
      <w:lvlText w:val="-"/>
      <w:lvlJc w:val="left"/>
      <w:pPr>
        <w:ind w:left="2862" w:hanging="360"/>
      </w:pPr>
      <w:rPr>
        <w:rFonts w:ascii="Calibri" w:eastAsia="SimSun" w:hAnsi="Calibri" w:cs="Times New Roman" w:hint="default"/>
      </w:rPr>
    </w:lvl>
    <w:lvl w:ilvl="1" w:tplc="040C0003" w:tentative="1">
      <w:start w:val="1"/>
      <w:numFmt w:val="bullet"/>
      <w:lvlText w:val="o"/>
      <w:lvlJc w:val="left"/>
      <w:pPr>
        <w:ind w:left="3582" w:hanging="360"/>
      </w:pPr>
      <w:rPr>
        <w:rFonts w:ascii="Courier New" w:hAnsi="Courier New" w:cs="Courier New" w:hint="default"/>
      </w:rPr>
    </w:lvl>
    <w:lvl w:ilvl="2" w:tplc="040C0005" w:tentative="1">
      <w:start w:val="1"/>
      <w:numFmt w:val="bullet"/>
      <w:lvlText w:val=""/>
      <w:lvlJc w:val="left"/>
      <w:pPr>
        <w:ind w:left="4302" w:hanging="360"/>
      </w:pPr>
      <w:rPr>
        <w:rFonts w:ascii="Wingdings" w:hAnsi="Wingdings" w:hint="default"/>
      </w:rPr>
    </w:lvl>
    <w:lvl w:ilvl="3" w:tplc="040C0001" w:tentative="1">
      <w:start w:val="1"/>
      <w:numFmt w:val="bullet"/>
      <w:lvlText w:val=""/>
      <w:lvlJc w:val="left"/>
      <w:pPr>
        <w:ind w:left="5022" w:hanging="360"/>
      </w:pPr>
      <w:rPr>
        <w:rFonts w:ascii="Symbol" w:hAnsi="Symbol" w:hint="default"/>
      </w:rPr>
    </w:lvl>
    <w:lvl w:ilvl="4" w:tplc="040C0003" w:tentative="1">
      <w:start w:val="1"/>
      <w:numFmt w:val="bullet"/>
      <w:lvlText w:val="o"/>
      <w:lvlJc w:val="left"/>
      <w:pPr>
        <w:ind w:left="5742" w:hanging="360"/>
      </w:pPr>
      <w:rPr>
        <w:rFonts w:ascii="Courier New" w:hAnsi="Courier New" w:cs="Courier New" w:hint="default"/>
      </w:rPr>
    </w:lvl>
    <w:lvl w:ilvl="5" w:tplc="040C0005" w:tentative="1">
      <w:start w:val="1"/>
      <w:numFmt w:val="bullet"/>
      <w:lvlText w:val=""/>
      <w:lvlJc w:val="left"/>
      <w:pPr>
        <w:ind w:left="6462" w:hanging="360"/>
      </w:pPr>
      <w:rPr>
        <w:rFonts w:ascii="Wingdings" w:hAnsi="Wingdings" w:hint="default"/>
      </w:rPr>
    </w:lvl>
    <w:lvl w:ilvl="6" w:tplc="040C0001" w:tentative="1">
      <w:start w:val="1"/>
      <w:numFmt w:val="bullet"/>
      <w:lvlText w:val=""/>
      <w:lvlJc w:val="left"/>
      <w:pPr>
        <w:ind w:left="7182" w:hanging="360"/>
      </w:pPr>
      <w:rPr>
        <w:rFonts w:ascii="Symbol" w:hAnsi="Symbol" w:hint="default"/>
      </w:rPr>
    </w:lvl>
    <w:lvl w:ilvl="7" w:tplc="040C0003" w:tentative="1">
      <w:start w:val="1"/>
      <w:numFmt w:val="bullet"/>
      <w:lvlText w:val="o"/>
      <w:lvlJc w:val="left"/>
      <w:pPr>
        <w:ind w:left="7902" w:hanging="360"/>
      </w:pPr>
      <w:rPr>
        <w:rFonts w:ascii="Courier New" w:hAnsi="Courier New" w:cs="Courier New" w:hint="default"/>
      </w:rPr>
    </w:lvl>
    <w:lvl w:ilvl="8" w:tplc="040C0005" w:tentative="1">
      <w:start w:val="1"/>
      <w:numFmt w:val="bullet"/>
      <w:lvlText w:val=""/>
      <w:lvlJc w:val="left"/>
      <w:pPr>
        <w:ind w:left="8622" w:hanging="360"/>
      </w:pPr>
      <w:rPr>
        <w:rFonts w:ascii="Wingdings" w:hAnsi="Wingdings" w:hint="default"/>
      </w:rPr>
    </w:lvl>
  </w:abstractNum>
  <w:abstractNum w:abstractNumId="14" w15:restartNumberingAfterBreak="0">
    <w:nsid w:val="3E9936C7"/>
    <w:multiLevelType w:val="multilevel"/>
    <w:tmpl w:val="737E2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CE5A1A"/>
    <w:multiLevelType w:val="hybridMultilevel"/>
    <w:tmpl w:val="3DF0ADC6"/>
    <w:lvl w:ilvl="0" w:tplc="F2A073BA">
      <w:start w:val="1"/>
      <w:numFmt w:val="bullet"/>
      <w:lvlText w:val="►"/>
      <w:lvlJc w:val="left"/>
      <w:pPr>
        <w:ind w:left="9575" w:hanging="360"/>
      </w:pPr>
      <w:rPr>
        <w:rFonts w:ascii="Arial" w:hAnsi="Arial" w:hint="default"/>
        <w:color w:val="669900"/>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7844EA6"/>
    <w:multiLevelType w:val="hybridMultilevel"/>
    <w:tmpl w:val="D38675B0"/>
    <w:lvl w:ilvl="0" w:tplc="F66E9B56">
      <w:start w:val="1"/>
      <w:numFmt w:val="bullet"/>
      <w:lvlText w:val=""/>
      <w:lvlJc w:val="left"/>
      <w:pPr>
        <w:ind w:left="360" w:hanging="360"/>
      </w:pPr>
      <w:rPr>
        <w:rFonts w:ascii="Wingdings" w:hAnsi="Wingdings" w:hint="default"/>
        <w:color w:val="70AD47"/>
        <w:u w:color="00B0F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A1D0E81"/>
    <w:multiLevelType w:val="hybridMultilevel"/>
    <w:tmpl w:val="2E747326"/>
    <w:lvl w:ilvl="0" w:tplc="FA6A42A2">
      <w:start w:val="1"/>
      <w:numFmt w:val="bullet"/>
      <w:lvlText w:val=""/>
      <w:lvlJc w:val="left"/>
      <w:pPr>
        <w:ind w:left="360" w:hanging="360"/>
      </w:pPr>
      <w:rPr>
        <w:rFonts w:ascii="Wingdings" w:hAnsi="Wingdings" w:hint="default"/>
        <w:color w:val="C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5BE2CD7"/>
    <w:multiLevelType w:val="hybridMultilevel"/>
    <w:tmpl w:val="B35AF274"/>
    <w:lvl w:ilvl="0" w:tplc="959AE382">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4E414B"/>
    <w:multiLevelType w:val="hybridMultilevel"/>
    <w:tmpl w:val="8C24B4B6"/>
    <w:lvl w:ilvl="0" w:tplc="8FFE9FC4">
      <w:numFmt w:val="bullet"/>
      <w:lvlText w:val="-"/>
      <w:lvlJc w:val="left"/>
      <w:pPr>
        <w:ind w:left="1065" w:hanging="360"/>
      </w:pPr>
      <w:rPr>
        <w:rFonts w:ascii="Calibri" w:eastAsia="SimSu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0" w15:restartNumberingAfterBreak="0">
    <w:nsid w:val="5E7865C7"/>
    <w:multiLevelType w:val="hybridMultilevel"/>
    <w:tmpl w:val="87763896"/>
    <w:lvl w:ilvl="0" w:tplc="AF40C8F8">
      <w:start w:val="1"/>
      <w:numFmt w:val="bullet"/>
      <w:lvlText w:val=""/>
      <w:lvlJc w:val="left"/>
      <w:pPr>
        <w:ind w:left="720" w:hanging="360"/>
      </w:pPr>
      <w:rPr>
        <w:rFonts w:ascii="Wingdings" w:hAnsi="Wingdings"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191356"/>
    <w:multiLevelType w:val="hybridMultilevel"/>
    <w:tmpl w:val="DFD4657C"/>
    <w:lvl w:ilvl="0" w:tplc="F66E9B56">
      <w:start w:val="1"/>
      <w:numFmt w:val="bullet"/>
      <w:lvlText w:val=""/>
      <w:lvlJc w:val="left"/>
      <w:pPr>
        <w:ind w:left="1146" w:hanging="360"/>
      </w:pPr>
      <w:rPr>
        <w:rFonts w:ascii="Wingdings" w:hAnsi="Wingdings" w:hint="default"/>
        <w:color w:val="70AD47"/>
        <w:u w:color="00B0F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15:restartNumberingAfterBreak="0">
    <w:nsid w:val="640E4465"/>
    <w:multiLevelType w:val="hybridMultilevel"/>
    <w:tmpl w:val="644A03B0"/>
    <w:lvl w:ilvl="0" w:tplc="FA6A42A2">
      <w:start w:val="1"/>
      <w:numFmt w:val="bullet"/>
      <w:lvlText w:val=""/>
      <w:lvlJc w:val="left"/>
      <w:pPr>
        <w:ind w:left="426" w:hanging="360"/>
      </w:pPr>
      <w:rPr>
        <w:rFonts w:ascii="Wingdings" w:hAnsi="Wingdings" w:hint="default"/>
        <w:color w:val="C00000"/>
      </w:rPr>
    </w:lvl>
    <w:lvl w:ilvl="1" w:tplc="040C0003">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23" w15:restartNumberingAfterBreak="0">
    <w:nsid w:val="65972633"/>
    <w:multiLevelType w:val="hybridMultilevel"/>
    <w:tmpl w:val="6EA87A96"/>
    <w:lvl w:ilvl="0" w:tplc="EEF4B2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3DE4C12"/>
    <w:multiLevelType w:val="hybridMultilevel"/>
    <w:tmpl w:val="0B46F5FC"/>
    <w:lvl w:ilvl="0" w:tplc="EEF4B2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6D52E29"/>
    <w:multiLevelType w:val="hybridMultilevel"/>
    <w:tmpl w:val="4D203EF6"/>
    <w:lvl w:ilvl="0" w:tplc="D9EA8AF6">
      <w:start w:val="1"/>
      <w:numFmt w:val="bullet"/>
      <w:lvlText w:val=""/>
      <w:lvlJc w:val="left"/>
      <w:pPr>
        <w:tabs>
          <w:tab w:val="num" w:pos="720"/>
        </w:tabs>
        <w:ind w:left="720" w:hanging="360"/>
      </w:pPr>
      <w:rPr>
        <w:rFonts w:ascii="Wingdings 3" w:hAnsi="Wingdings 3" w:hint="default"/>
      </w:rPr>
    </w:lvl>
    <w:lvl w:ilvl="1" w:tplc="6616EFB8" w:tentative="1">
      <w:start w:val="1"/>
      <w:numFmt w:val="bullet"/>
      <w:lvlText w:val=""/>
      <w:lvlJc w:val="left"/>
      <w:pPr>
        <w:tabs>
          <w:tab w:val="num" w:pos="1440"/>
        </w:tabs>
        <w:ind w:left="1440" w:hanging="360"/>
      </w:pPr>
      <w:rPr>
        <w:rFonts w:ascii="Wingdings 3" w:hAnsi="Wingdings 3" w:hint="default"/>
      </w:rPr>
    </w:lvl>
    <w:lvl w:ilvl="2" w:tplc="1624B0AC">
      <w:start w:val="1"/>
      <w:numFmt w:val="bullet"/>
      <w:lvlText w:val=""/>
      <w:lvlJc w:val="left"/>
      <w:pPr>
        <w:tabs>
          <w:tab w:val="num" w:pos="2160"/>
        </w:tabs>
        <w:ind w:left="2160" w:hanging="360"/>
      </w:pPr>
      <w:rPr>
        <w:rFonts w:ascii="Wingdings 3" w:hAnsi="Wingdings 3" w:hint="default"/>
      </w:rPr>
    </w:lvl>
    <w:lvl w:ilvl="3" w:tplc="62DE6BC0" w:tentative="1">
      <w:start w:val="1"/>
      <w:numFmt w:val="bullet"/>
      <w:lvlText w:val=""/>
      <w:lvlJc w:val="left"/>
      <w:pPr>
        <w:tabs>
          <w:tab w:val="num" w:pos="2880"/>
        </w:tabs>
        <w:ind w:left="2880" w:hanging="360"/>
      </w:pPr>
      <w:rPr>
        <w:rFonts w:ascii="Wingdings 3" w:hAnsi="Wingdings 3" w:hint="default"/>
      </w:rPr>
    </w:lvl>
    <w:lvl w:ilvl="4" w:tplc="24A058E4" w:tentative="1">
      <w:start w:val="1"/>
      <w:numFmt w:val="bullet"/>
      <w:lvlText w:val=""/>
      <w:lvlJc w:val="left"/>
      <w:pPr>
        <w:tabs>
          <w:tab w:val="num" w:pos="3600"/>
        </w:tabs>
        <w:ind w:left="3600" w:hanging="360"/>
      </w:pPr>
      <w:rPr>
        <w:rFonts w:ascii="Wingdings 3" w:hAnsi="Wingdings 3" w:hint="default"/>
      </w:rPr>
    </w:lvl>
    <w:lvl w:ilvl="5" w:tplc="B4EC474C" w:tentative="1">
      <w:start w:val="1"/>
      <w:numFmt w:val="bullet"/>
      <w:lvlText w:val=""/>
      <w:lvlJc w:val="left"/>
      <w:pPr>
        <w:tabs>
          <w:tab w:val="num" w:pos="4320"/>
        </w:tabs>
        <w:ind w:left="4320" w:hanging="360"/>
      </w:pPr>
      <w:rPr>
        <w:rFonts w:ascii="Wingdings 3" w:hAnsi="Wingdings 3" w:hint="default"/>
      </w:rPr>
    </w:lvl>
    <w:lvl w:ilvl="6" w:tplc="9328E604" w:tentative="1">
      <w:start w:val="1"/>
      <w:numFmt w:val="bullet"/>
      <w:lvlText w:val=""/>
      <w:lvlJc w:val="left"/>
      <w:pPr>
        <w:tabs>
          <w:tab w:val="num" w:pos="5040"/>
        </w:tabs>
        <w:ind w:left="5040" w:hanging="360"/>
      </w:pPr>
      <w:rPr>
        <w:rFonts w:ascii="Wingdings 3" w:hAnsi="Wingdings 3" w:hint="default"/>
      </w:rPr>
    </w:lvl>
    <w:lvl w:ilvl="7" w:tplc="ABFC5D78" w:tentative="1">
      <w:start w:val="1"/>
      <w:numFmt w:val="bullet"/>
      <w:lvlText w:val=""/>
      <w:lvlJc w:val="left"/>
      <w:pPr>
        <w:tabs>
          <w:tab w:val="num" w:pos="5760"/>
        </w:tabs>
        <w:ind w:left="5760" w:hanging="360"/>
      </w:pPr>
      <w:rPr>
        <w:rFonts w:ascii="Wingdings 3" w:hAnsi="Wingdings 3" w:hint="default"/>
      </w:rPr>
    </w:lvl>
    <w:lvl w:ilvl="8" w:tplc="2E4CA8A4"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77124F54"/>
    <w:multiLevelType w:val="hybridMultilevel"/>
    <w:tmpl w:val="22A45784"/>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27" w15:restartNumberingAfterBreak="0">
    <w:nsid w:val="793A7D02"/>
    <w:multiLevelType w:val="hybridMultilevel"/>
    <w:tmpl w:val="3B8E213A"/>
    <w:lvl w:ilvl="0" w:tplc="3D36BAAE">
      <w:start w:val="1"/>
      <w:numFmt w:val="bullet"/>
      <w:lvlText w:val="►"/>
      <w:lvlJc w:val="left"/>
      <w:pPr>
        <w:ind w:left="426" w:hanging="360"/>
      </w:pPr>
      <w:rPr>
        <w:rFonts w:ascii="Arial" w:hAnsi="Arial" w:hint="default"/>
        <w:color w:val="70AD47"/>
        <w:u w:color="00B0F0"/>
      </w:rPr>
    </w:lvl>
    <w:lvl w:ilvl="1" w:tplc="040C0003">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28" w15:restartNumberingAfterBreak="0">
    <w:nsid w:val="7E6651E3"/>
    <w:multiLevelType w:val="hybridMultilevel"/>
    <w:tmpl w:val="7D385F54"/>
    <w:lvl w:ilvl="0" w:tplc="F66E9B56">
      <w:start w:val="1"/>
      <w:numFmt w:val="bullet"/>
      <w:lvlText w:val=""/>
      <w:lvlJc w:val="left"/>
      <w:pPr>
        <w:ind w:left="360" w:hanging="360"/>
      </w:pPr>
      <w:rPr>
        <w:rFonts w:ascii="Wingdings" w:hAnsi="Wingdings" w:hint="default"/>
        <w:color w:val="70AD47"/>
        <w:u w:color="00B0F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9"/>
  </w:num>
  <w:num w:numId="2">
    <w:abstractNumId w:val="23"/>
  </w:num>
  <w:num w:numId="3">
    <w:abstractNumId w:val="11"/>
  </w:num>
  <w:num w:numId="4">
    <w:abstractNumId w:val="24"/>
  </w:num>
  <w:num w:numId="5">
    <w:abstractNumId w:val="22"/>
  </w:num>
  <w:num w:numId="6">
    <w:abstractNumId w:val="16"/>
  </w:num>
  <w:num w:numId="7">
    <w:abstractNumId w:val="13"/>
  </w:num>
  <w:num w:numId="8">
    <w:abstractNumId w:val="17"/>
  </w:num>
  <w:num w:numId="9">
    <w:abstractNumId w:val="5"/>
  </w:num>
  <w:num w:numId="10">
    <w:abstractNumId w:val="6"/>
  </w:num>
  <w:num w:numId="11">
    <w:abstractNumId w:val="18"/>
  </w:num>
  <w:num w:numId="12">
    <w:abstractNumId w:val="0"/>
  </w:num>
  <w:num w:numId="13">
    <w:abstractNumId w:val="12"/>
  </w:num>
  <w:num w:numId="14">
    <w:abstractNumId w:val="3"/>
  </w:num>
  <w:num w:numId="15">
    <w:abstractNumId w:val="10"/>
  </w:num>
  <w:num w:numId="16">
    <w:abstractNumId w:val="27"/>
  </w:num>
  <w:num w:numId="17">
    <w:abstractNumId w:val="21"/>
  </w:num>
  <w:num w:numId="18">
    <w:abstractNumId w:val="25"/>
  </w:num>
  <w:num w:numId="19">
    <w:abstractNumId w:val="1"/>
  </w:num>
  <w:num w:numId="20">
    <w:abstractNumId w:val="28"/>
  </w:num>
  <w:num w:numId="21">
    <w:abstractNumId w:val="4"/>
  </w:num>
  <w:num w:numId="22">
    <w:abstractNumId w:val="2"/>
  </w:num>
  <w:num w:numId="23">
    <w:abstractNumId w:val="9"/>
  </w:num>
  <w:num w:numId="24">
    <w:abstractNumId w:val="20"/>
  </w:num>
  <w:num w:numId="25">
    <w:abstractNumId w:val="7"/>
  </w:num>
  <w:num w:numId="26">
    <w:abstractNumId w:val="15"/>
  </w:num>
  <w:num w:numId="27">
    <w:abstractNumId w:val="14"/>
  </w:num>
  <w:num w:numId="28">
    <w:abstractNumId w:val="8"/>
  </w:num>
  <w:num w:numId="29">
    <w:abstractNumId w:val="26"/>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GB" w:vendorID="64" w:dllVersion="6"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563"/>
    <w:rsid w:val="00001A74"/>
    <w:rsid w:val="00001ED5"/>
    <w:rsid w:val="00007155"/>
    <w:rsid w:val="00007351"/>
    <w:rsid w:val="000108A8"/>
    <w:rsid w:val="000118BF"/>
    <w:rsid w:val="000247D2"/>
    <w:rsid w:val="00027C8F"/>
    <w:rsid w:val="00033529"/>
    <w:rsid w:val="00034583"/>
    <w:rsid w:val="0003652A"/>
    <w:rsid w:val="00042170"/>
    <w:rsid w:val="00042C18"/>
    <w:rsid w:val="000452EF"/>
    <w:rsid w:val="00050464"/>
    <w:rsid w:val="000505E2"/>
    <w:rsid w:val="00052EC1"/>
    <w:rsid w:val="00060308"/>
    <w:rsid w:val="000621A4"/>
    <w:rsid w:val="00062878"/>
    <w:rsid w:val="00063C36"/>
    <w:rsid w:val="0007150B"/>
    <w:rsid w:val="000743E1"/>
    <w:rsid w:val="00076782"/>
    <w:rsid w:val="00081604"/>
    <w:rsid w:val="000829CF"/>
    <w:rsid w:val="000875E0"/>
    <w:rsid w:val="00091E8D"/>
    <w:rsid w:val="00097C84"/>
    <w:rsid w:val="00097DC4"/>
    <w:rsid w:val="000A0DE1"/>
    <w:rsid w:val="000A6A48"/>
    <w:rsid w:val="000B634F"/>
    <w:rsid w:val="000B7023"/>
    <w:rsid w:val="000C7298"/>
    <w:rsid w:val="000D143D"/>
    <w:rsid w:val="000E2FBA"/>
    <w:rsid w:val="000F1EC3"/>
    <w:rsid w:val="000F2808"/>
    <w:rsid w:val="00107F51"/>
    <w:rsid w:val="00111C75"/>
    <w:rsid w:val="0012098A"/>
    <w:rsid w:val="00121DD8"/>
    <w:rsid w:val="00122A1F"/>
    <w:rsid w:val="001251AE"/>
    <w:rsid w:val="00132199"/>
    <w:rsid w:val="00134014"/>
    <w:rsid w:val="00137565"/>
    <w:rsid w:val="00137856"/>
    <w:rsid w:val="001413B1"/>
    <w:rsid w:val="00143601"/>
    <w:rsid w:val="00144291"/>
    <w:rsid w:val="001512DE"/>
    <w:rsid w:val="0016275F"/>
    <w:rsid w:val="00164DE5"/>
    <w:rsid w:val="00190F3D"/>
    <w:rsid w:val="00191034"/>
    <w:rsid w:val="00191E11"/>
    <w:rsid w:val="00196ADF"/>
    <w:rsid w:val="00196F39"/>
    <w:rsid w:val="00197487"/>
    <w:rsid w:val="00197896"/>
    <w:rsid w:val="001A7204"/>
    <w:rsid w:val="001B4FA2"/>
    <w:rsid w:val="001B518A"/>
    <w:rsid w:val="001C485C"/>
    <w:rsid w:val="001C7639"/>
    <w:rsid w:val="001D2862"/>
    <w:rsid w:val="001D31C0"/>
    <w:rsid w:val="001D4581"/>
    <w:rsid w:val="001D6362"/>
    <w:rsid w:val="001E0F51"/>
    <w:rsid w:val="001E3447"/>
    <w:rsid w:val="001E3B27"/>
    <w:rsid w:val="001E6D56"/>
    <w:rsid w:val="001F3607"/>
    <w:rsid w:val="001F4ED6"/>
    <w:rsid w:val="002033BE"/>
    <w:rsid w:val="002057A9"/>
    <w:rsid w:val="00210D32"/>
    <w:rsid w:val="002160FF"/>
    <w:rsid w:val="00220BBF"/>
    <w:rsid w:val="00221D32"/>
    <w:rsid w:val="00223CC2"/>
    <w:rsid w:val="0023009B"/>
    <w:rsid w:val="00232974"/>
    <w:rsid w:val="002379A6"/>
    <w:rsid w:val="00237B29"/>
    <w:rsid w:val="00237BF8"/>
    <w:rsid w:val="00240037"/>
    <w:rsid w:val="00242D9B"/>
    <w:rsid w:val="0024383A"/>
    <w:rsid w:val="00246FEC"/>
    <w:rsid w:val="00250AF9"/>
    <w:rsid w:val="00253B7A"/>
    <w:rsid w:val="002557E2"/>
    <w:rsid w:val="002567CA"/>
    <w:rsid w:val="00257E50"/>
    <w:rsid w:val="00260D4C"/>
    <w:rsid w:val="00270035"/>
    <w:rsid w:val="00270A20"/>
    <w:rsid w:val="00271A02"/>
    <w:rsid w:val="002846E0"/>
    <w:rsid w:val="002849D9"/>
    <w:rsid w:val="002863A0"/>
    <w:rsid w:val="00290266"/>
    <w:rsid w:val="00292641"/>
    <w:rsid w:val="00292C0E"/>
    <w:rsid w:val="00295852"/>
    <w:rsid w:val="002A2FA7"/>
    <w:rsid w:val="002A3796"/>
    <w:rsid w:val="002A793B"/>
    <w:rsid w:val="002A79A2"/>
    <w:rsid w:val="002B3AE2"/>
    <w:rsid w:val="002B461A"/>
    <w:rsid w:val="002C0341"/>
    <w:rsid w:val="002C226B"/>
    <w:rsid w:val="002C26E2"/>
    <w:rsid w:val="002D4FF5"/>
    <w:rsid w:val="002D6D55"/>
    <w:rsid w:val="002E52A7"/>
    <w:rsid w:val="002E7227"/>
    <w:rsid w:val="002F04F9"/>
    <w:rsid w:val="002F1851"/>
    <w:rsid w:val="002F19C9"/>
    <w:rsid w:val="002F7CEF"/>
    <w:rsid w:val="00311DB9"/>
    <w:rsid w:val="00312D10"/>
    <w:rsid w:val="00313BA7"/>
    <w:rsid w:val="003141F4"/>
    <w:rsid w:val="0032557E"/>
    <w:rsid w:val="003317E8"/>
    <w:rsid w:val="00333BB7"/>
    <w:rsid w:val="00334745"/>
    <w:rsid w:val="00336DB3"/>
    <w:rsid w:val="003372E6"/>
    <w:rsid w:val="00346DBC"/>
    <w:rsid w:val="003514B3"/>
    <w:rsid w:val="00351F88"/>
    <w:rsid w:val="00354251"/>
    <w:rsid w:val="00357F2D"/>
    <w:rsid w:val="003607E2"/>
    <w:rsid w:val="0036438C"/>
    <w:rsid w:val="003653AF"/>
    <w:rsid w:val="00373900"/>
    <w:rsid w:val="00375168"/>
    <w:rsid w:val="003810AF"/>
    <w:rsid w:val="003825BB"/>
    <w:rsid w:val="00382F6B"/>
    <w:rsid w:val="00386377"/>
    <w:rsid w:val="00393F2F"/>
    <w:rsid w:val="00395171"/>
    <w:rsid w:val="00397277"/>
    <w:rsid w:val="003A258D"/>
    <w:rsid w:val="003A29AB"/>
    <w:rsid w:val="003A2F10"/>
    <w:rsid w:val="003A2F5C"/>
    <w:rsid w:val="003A351D"/>
    <w:rsid w:val="003A3C3D"/>
    <w:rsid w:val="003A4BA1"/>
    <w:rsid w:val="003A7F23"/>
    <w:rsid w:val="003B7304"/>
    <w:rsid w:val="003C2338"/>
    <w:rsid w:val="003C3BDD"/>
    <w:rsid w:val="003D09DC"/>
    <w:rsid w:val="003D4A1C"/>
    <w:rsid w:val="003D7256"/>
    <w:rsid w:val="003E4E9B"/>
    <w:rsid w:val="003E509A"/>
    <w:rsid w:val="003E799D"/>
    <w:rsid w:val="003E7F42"/>
    <w:rsid w:val="003F0A7B"/>
    <w:rsid w:val="003F36BD"/>
    <w:rsid w:val="003F36E7"/>
    <w:rsid w:val="0040039F"/>
    <w:rsid w:val="00401832"/>
    <w:rsid w:val="00402CC0"/>
    <w:rsid w:val="0040773D"/>
    <w:rsid w:val="004137E9"/>
    <w:rsid w:val="004139CA"/>
    <w:rsid w:val="0041449E"/>
    <w:rsid w:val="00414F0D"/>
    <w:rsid w:val="004211F0"/>
    <w:rsid w:val="00421FBF"/>
    <w:rsid w:val="0042210D"/>
    <w:rsid w:val="00426170"/>
    <w:rsid w:val="00440D0F"/>
    <w:rsid w:val="00445147"/>
    <w:rsid w:val="00446F6E"/>
    <w:rsid w:val="00451E45"/>
    <w:rsid w:val="00453231"/>
    <w:rsid w:val="004532E5"/>
    <w:rsid w:val="00453DC7"/>
    <w:rsid w:val="00457D05"/>
    <w:rsid w:val="004614A4"/>
    <w:rsid w:val="0047603F"/>
    <w:rsid w:val="00480595"/>
    <w:rsid w:val="004825D6"/>
    <w:rsid w:val="00483BF1"/>
    <w:rsid w:val="00487931"/>
    <w:rsid w:val="00491F01"/>
    <w:rsid w:val="004A0991"/>
    <w:rsid w:val="004A0ECF"/>
    <w:rsid w:val="004A1FED"/>
    <w:rsid w:val="004B0A0A"/>
    <w:rsid w:val="004B44E6"/>
    <w:rsid w:val="004B4850"/>
    <w:rsid w:val="004B4D7B"/>
    <w:rsid w:val="004C1C03"/>
    <w:rsid w:val="004C362A"/>
    <w:rsid w:val="004D2334"/>
    <w:rsid w:val="004D5C4B"/>
    <w:rsid w:val="004D6125"/>
    <w:rsid w:val="004E0E66"/>
    <w:rsid w:val="004E3656"/>
    <w:rsid w:val="004E4868"/>
    <w:rsid w:val="004F0C67"/>
    <w:rsid w:val="0050277C"/>
    <w:rsid w:val="0050326E"/>
    <w:rsid w:val="00503B53"/>
    <w:rsid w:val="00503E66"/>
    <w:rsid w:val="00511A4F"/>
    <w:rsid w:val="00511FF9"/>
    <w:rsid w:val="005150B2"/>
    <w:rsid w:val="005163F1"/>
    <w:rsid w:val="0051697A"/>
    <w:rsid w:val="0052250C"/>
    <w:rsid w:val="005332D8"/>
    <w:rsid w:val="00541354"/>
    <w:rsid w:val="005551E3"/>
    <w:rsid w:val="0055665F"/>
    <w:rsid w:val="00561AA6"/>
    <w:rsid w:val="00562A21"/>
    <w:rsid w:val="00566FAD"/>
    <w:rsid w:val="00570F35"/>
    <w:rsid w:val="00573443"/>
    <w:rsid w:val="00577161"/>
    <w:rsid w:val="00587872"/>
    <w:rsid w:val="00587BE3"/>
    <w:rsid w:val="00594A75"/>
    <w:rsid w:val="0059547E"/>
    <w:rsid w:val="00595EFF"/>
    <w:rsid w:val="005A4B1A"/>
    <w:rsid w:val="005A612F"/>
    <w:rsid w:val="005B1421"/>
    <w:rsid w:val="005B1550"/>
    <w:rsid w:val="005B3672"/>
    <w:rsid w:val="005B70CB"/>
    <w:rsid w:val="005C0610"/>
    <w:rsid w:val="005C3905"/>
    <w:rsid w:val="005C7F40"/>
    <w:rsid w:val="005D0705"/>
    <w:rsid w:val="005D245F"/>
    <w:rsid w:val="005D7615"/>
    <w:rsid w:val="005E29A3"/>
    <w:rsid w:val="005E52D3"/>
    <w:rsid w:val="005E6F23"/>
    <w:rsid w:val="005F0382"/>
    <w:rsid w:val="005F0436"/>
    <w:rsid w:val="0060005B"/>
    <w:rsid w:val="00602C91"/>
    <w:rsid w:val="006034E0"/>
    <w:rsid w:val="00606144"/>
    <w:rsid w:val="00617CA5"/>
    <w:rsid w:val="006215A2"/>
    <w:rsid w:val="00621DFF"/>
    <w:rsid w:val="00621F54"/>
    <w:rsid w:val="00623681"/>
    <w:rsid w:val="00624317"/>
    <w:rsid w:val="00646E39"/>
    <w:rsid w:val="00647DD4"/>
    <w:rsid w:val="0065182A"/>
    <w:rsid w:val="006638B4"/>
    <w:rsid w:val="00664642"/>
    <w:rsid w:val="00667B5A"/>
    <w:rsid w:val="00667C68"/>
    <w:rsid w:val="00675B27"/>
    <w:rsid w:val="00676609"/>
    <w:rsid w:val="00677A43"/>
    <w:rsid w:val="006818DC"/>
    <w:rsid w:val="00687195"/>
    <w:rsid w:val="0068757C"/>
    <w:rsid w:val="00690357"/>
    <w:rsid w:val="00691770"/>
    <w:rsid w:val="006971E7"/>
    <w:rsid w:val="006A0F97"/>
    <w:rsid w:val="006B03F1"/>
    <w:rsid w:val="006B688C"/>
    <w:rsid w:val="006B6BF3"/>
    <w:rsid w:val="006C041A"/>
    <w:rsid w:val="006C068F"/>
    <w:rsid w:val="006C0E6C"/>
    <w:rsid w:val="006C3291"/>
    <w:rsid w:val="006C670A"/>
    <w:rsid w:val="006C6D26"/>
    <w:rsid w:val="006D00CC"/>
    <w:rsid w:val="006D1B6A"/>
    <w:rsid w:val="006D29B1"/>
    <w:rsid w:val="006F723F"/>
    <w:rsid w:val="007003E3"/>
    <w:rsid w:val="00703205"/>
    <w:rsid w:val="007052CA"/>
    <w:rsid w:val="00707B03"/>
    <w:rsid w:val="007133B1"/>
    <w:rsid w:val="0071458C"/>
    <w:rsid w:val="0071713C"/>
    <w:rsid w:val="00722CC1"/>
    <w:rsid w:val="00727A45"/>
    <w:rsid w:val="0073244A"/>
    <w:rsid w:val="007342E8"/>
    <w:rsid w:val="00740733"/>
    <w:rsid w:val="007427DB"/>
    <w:rsid w:val="00752D76"/>
    <w:rsid w:val="0076027A"/>
    <w:rsid w:val="00760E9E"/>
    <w:rsid w:val="00770EFC"/>
    <w:rsid w:val="00771C1D"/>
    <w:rsid w:val="007724C7"/>
    <w:rsid w:val="0077556B"/>
    <w:rsid w:val="0078301A"/>
    <w:rsid w:val="007841F8"/>
    <w:rsid w:val="00784BEC"/>
    <w:rsid w:val="00796FC3"/>
    <w:rsid w:val="007A39AA"/>
    <w:rsid w:val="007A6650"/>
    <w:rsid w:val="007B16BA"/>
    <w:rsid w:val="007B1783"/>
    <w:rsid w:val="007B2F60"/>
    <w:rsid w:val="007C061F"/>
    <w:rsid w:val="007D06CC"/>
    <w:rsid w:val="007D2A3F"/>
    <w:rsid w:val="008031AE"/>
    <w:rsid w:val="008100D4"/>
    <w:rsid w:val="00813164"/>
    <w:rsid w:val="0081662B"/>
    <w:rsid w:val="00816BA1"/>
    <w:rsid w:val="008174A7"/>
    <w:rsid w:val="00820DE8"/>
    <w:rsid w:val="00820EBE"/>
    <w:rsid w:val="00824C9B"/>
    <w:rsid w:val="00825DFD"/>
    <w:rsid w:val="00826E50"/>
    <w:rsid w:val="0082776E"/>
    <w:rsid w:val="00833924"/>
    <w:rsid w:val="00841B75"/>
    <w:rsid w:val="00842CF7"/>
    <w:rsid w:val="00845A2D"/>
    <w:rsid w:val="00847670"/>
    <w:rsid w:val="00853D0E"/>
    <w:rsid w:val="008577FF"/>
    <w:rsid w:val="00861C6A"/>
    <w:rsid w:val="0086500B"/>
    <w:rsid w:val="008653A8"/>
    <w:rsid w:val="008725FC"/>
    <w:rsid w:val="00876800"/>
    <w:rsid w:val="0088055C"/>
    <w:rsid w:val="00892B8E"/>
    <w:rsid w:val="008957CB"/>
    <w:rsid w:val="008A07C8"/>
    <w:rsid w:val="008A648E"/>
    <w:rsid w:val="008A6918"/>
    <w:rsid w:val="008B329D"/>
    <w:rsid w:val="008B6849"/>
    <w:rsid w:val="008C0C9D"/>
    <w:rsid w:val="008C2A92"/>
    <w:rsid w:val="008C6076"/>
    <w:rsid w:val="008C6E81"/>
    <w:rsid w:val="008C7398"/>
    <w:rsid w:val="008C7F80"/>
    <w:rsid w:val="008D10DC"/>
    <w:rsid w:val="008D5D48"/>
    <w:rsid w:val="008E3928"/>
    <w:rsid w:val="008E6D6D"/>
    <w:rsid w:val="008F0324"/>
    <w:rsid w:val="008F130D"/>
    <w:rsid w:val="008F2521"/>
    <w:rsid w:val="008F418E"/>
    <w:rsid w:val="008F7563"/>
    <w:rsid w:val="009064D1"/>
    <w:rsid w:val="00910349"/>
    <w:rsid w:val="00911EA6"/>
    <w:rsid w:val="009158B2"/>
    <w:rsid w:val="00916971"/>
    <w:rsid w:val="009205AE"/>
    <w:rsid w:val="00922150"/>
    <w:rsid w:val="00924D62"/>
    <w:rsid w:val="00925C64"/>
    <w:rsid w:val="00930FD5"/>
    <w:rsid w:val="00935865"/>
    <w:rsid w:val="00936F3C"/>
    <w:rsid w:val="009372A6"/>
    <w:rsid w:val="00943A25"/>
    <w:rsid w:val="0094569F"/>
    <w:rsid w:val="009463E0"/>
    <w:rsid w:val="009570C0"/>
    <w:rsid w:val="00962ED7"/>
    <w:rsid w:val="00966DB8"/>
    <w:rsid w:val="00971C70"/>
    <w:rsid w:val="00973C13"/>
    <w:rsid w:val="00976712"/>
    <w:rsid w:val="009839A3"/>
    <w:rsid w:val="009845B5"/>
    <w:rsid w:val="00991514"/>
    <w:rsid w:val="009917BC"/>
    <w:rsid w:val="00995839"/>
    <w:rsid w:val="009A37F9"/>
    <w:rsid w:val="009B17AA"/>
    <w:rsid w:val="009C0333"/>
    <w:rsid w:val="009C1A9B"/>
    <w:rsid w:val="009D4B52"/>
    <w:rsid w:val="009E05EF"/>
    <w:rsid w:val="009E4991"/>
    <w:rsid w:val="009E7451"/>
    <w:rsid w:val="009E799F"/>
    <w:rsid w:val="009F0B72"/>
    <w:rsid w:val="009F76FB"/>
    <w:rsid w:val="009F7D85"/>
    <w:rsid w:val="00A00C2E"/>
    <w:rsid w:val="00A04194"/>
    <w:rsid w:val="00A04AE3"/>
    <w:rsid w:val="00A04B5B"/>
    <w:rsid w:val="00A06C90"/>
    <w:rsid w:val="00A10456"/>
    <w:rsid w:val="00A15495"/>
    <w:rsid w:val="00A31A5A"/>
    <w:rsid w:val="00A33152"/>
    <w:rsid w:val="00A47F6F"/>
    <w:rsid w:val="00A527D6"/>
    <w:rsid w:val="00A57CC2"/>
    <w:rsid w:val="00A61254"/>
    <w:rsid w:val="00A615B2"/>
    <w:rsid w:val="00A62730"/>
    <w:rsid w:val="00A63067"/>
    <w:rsid w:val="00A63B53"/>
    <w:rsid w:val="00A701A8"/>
    <w:rsid w:val="00A703B2"/>
    <w:rsid w:val="00A73890"/>
    <w:rsid w:val="00A76B69"/>
    <w:rsid w:val="00AA0BDE"/>
    <w:rsid w:val="00AA0F06"/>
    <w:rsid w:val="00AA1C2F"/>
    <w:rsid w:val="00AA613E"/>
    <w:rsid w:val="00AA7151"/>
    <w:rsid w:val="00AA716C"/>
    <w:rsid w:val="00AA726A"/>
    <w:rsid w:val="00AB04C6"/>
    <w:rsid w:val="00AB1FD8"/>
    <w:rsid w:val="00AB4140"/>
    <w:rsid w:val="00AB5D4D"/>
    <w:rsid w:val="00AC5B23"/>
    <w:rsid w:val="00AD059E"/>
    <w:rsid w:val="00AD270C"/>
    <w:rsid w:val="00AD6B4C"/>
    <w:rsid w:val="00AD75E5"/>
    <w:rsid w:val="00AE102B"/>
    <w:rsid w:val="00AE5C52"/>
    <w:rsid w:val="00AE6994"/>
    <w:rsid w:val="00AF1DE8"/>
    <w:rsid w:val="00AF290E"/>
    <w:rsid w:val="00AF6B2B"/>
    <w:rsid w:val="00B03E0A"/>
    <w:rsid w:val="00B06BDD"/>
    <w:rsid w:val="00B123C1"/>
    <w:rsid w:val="00B1369A"/>
    <w:rsid w:val="00B1617D"/>
    <w:rsid w:val="00B241E2"/>
    <w:rsid w:val="00B2428A"/>
    <w:rsid w:val="00B25187"/>
    <w:rsid w:val="00B34E8F"/>
    <w:rsid w:val="00B405BF"/>
    <w:rsid w:val="00B50896"/>
    <w:rsid w:val="00B623EE"/>
    <w:rsid w:val="00B62763"/>
    <w:rsid w:val="00B72501"/>
    <w:rsid w:val="00B72B8F"/>
    <w:rsid w:val="00B737A9"/>
    <w:rsid w:val="00B75416"/>
    <w:rsid w:val="00B75C8D"/>
    <w:rsid w:val="00B8099C"/>
    <w:rsid w:val="00B8353F"/>
    <w:rsid w:val="00B83E73"/>
    <w:rsid w:val="00B908AD"/>
    <w:rsid w:val="00B9111D"/>
    <w:rsid w:val="00B91C08"/>
    <w:rsid w:val="00B92529"/>
    <w:rsid w:val="00B929DB"/>
    <w:rsid w:val="00B93355"/>
    <w:rsid w:val="00B96079"/>
    <w:rsid w:val="00B96F10"/>
    <w:rsid w:val="00B97C56"/>
    <w:rsid w:val="00BB0189"/>
    <w:rsid w:val="00BB7E2C"/>
    <w:rsid w:val="00BD047C"/>
    <w:rsid w:val="00BD41B1"/>
    <w:rsid w:val="00BE1E4A"/>
    <w:rsid w:val="00BE5086"/>
    <w:rsid w:val="00BF3D8A"/>
    <w:rsid w:val="00BF49B2"/>
    <w:rsid w:val="00BF4D8A"/>
    <w:rsid w:val="00BF5D73"/>
    <w:rsid w:val="00BF6460"/>
    <w:rsid w:val="00BF7697"/>
    <w:rsid w:val="00C00890"/>
    <w:rsid w:val="00C00F7C"/>
    <w:rsid w:val="00C038F2"/>
    <w:rsid w:val="00C06DAC"/>
    <w:rsid w:val="00C07E55"/>
    <w:rsid w:val="00C17D97"/>
    <w:rsid w:val="00C23660"/>
    <w:rsid w:val="00C30B01"/>
    <w:rsid w:val="00C30F96"/>
    <w:rsid w:val="00C434C1"/>
    <w:rsid w:val="00C45BD9"/>
    <w:rsid w:val="00C50189"/>
    <w:rsid w:val="00C50A6C"/>
    <w:rsid w:val="00C57FAB"/>
    <w:rsid w:val="00C60848"/>
    <w:rsid w:val="00C63C4B"/>
    <w:rsid w:val="00C70E20"/>
    <w:rsid w:val="00C75659"/>
    <w:rsid w:val="00C75A62"/>
    <w:rsid w:val="00C76418"/>
    <w:rsid w:val="00C77579"/>
    <w:rsid w:val="00C80659"/>
    <w:rsid w:val="00C80A54"/>
    <w:rsid w:val="00C86EB4"/>
    <w:rsid w:val="00C87283"/>
    <w:rsid w:val="00C87AAE"/>
    <w:rsid w:val="00C90B8E"/>
    <w:rsid w:val="00C91581"/>
    <w:rsid w:val="00C9272D"/>
    <w:rsid w:val="00C943F4"/>
    <w:rsid w:val="00C95674"/>
    <w:rsid w:val="00C97F06"/>
    <w:rsid w:val="00CA1EAE"/>
    <w:rsid w:val="00CA2396"/>
    <w:rsid w:val="00CA4CB1"/>
    <w:rsid w:val="00CA768C"/>
    <w:rsid w:val="00CB093B"/>
    <w:rsid w:val="00CB1DC5"/>
    <w:rsid w:val="00CB3116"/>
    <w:rsid w:val="00CB4F8E"/>
    <w:rsid w:val="00CB61AE"/>
    <w:rsid w:val="00CC6636"/>
    <w:rsid w:val="00CC7CB7"/>
    <w:rsid w:val="00CD287B"/>
    <w:rsid w:val="00CD4437"/>
    <w:rsid w:val="00CD4E8D"/>
    <w:rsid w:val="00CD63C6"/>
    <w:rsid w:val="00CD6DC6"/>
    <w:rsid w:val="00CF7494"/>
    <w:rsid w:val="00D01F58"/>
    <w:rsid w:val="00D03417"/>
    <w:rsid w:val="00D05626"/>
    <w:rsid w:val="00D0642D"/>
    <w:rsid w:val="00D07A19"/>
    <w:rsid w:val="00D07FDD"/>
    <w:rsid w:val="00D14543"/>
    <w:rsid w:val="00D23B92"/>
    <w:rsid w:val="00D2780F"/>
    <w:rsid w:val="00D405AC"/>
    <w:rsid w:val="00D55B19"/>
    <w:rsid w:val="00D5660E"/>
    <w:rsid w:val="00D64A07"/>
    <w:rsid w:val="00D64FD8"/>
    <w:rsid w:val="00D7078D"/>
    <w:rsid w:val="00D71AD9"/>
    <w:rsid w:val="00D73545"/>
    <w:rsid w:val="00D73729"/>
    <w:rsid w:val="00D74820"/>
    <w:rsid w:val="00D83733"/>
    <w:rsid w:val="00DA1D0B"/>
    <w:rsid w:val="00DB350B"/>
    <w:rsid w:val="00DB5493"/>
    <w:rsid w:val="00DB584E"/>
    <w:rsid w:val="00DC0FFB"/>
    <w:rsid w:val="00DC2C76"/>
    <w:rsid w:val="00DC4071"/>
    <w:rsid w:val="00DD7118"/>
    <w:rsid w:val="00DE40B0"/>
    <w:rsid w:val="00DE5513"/>
    <w:rsid w:val="00DE671F"/>
    <w:rsid w:val="00DF0A06"/>
    <w:rsid w:val="00DF5AD9"/>
    <w:rsid w:val="00E001DE"/>
    <w:rsid w:val="00E01019"/>
    <w:rsid w:val="00E033FC"/>
    <w:rsid w:val="00E1062A"/>
    <w:rsid w:val="00E10E44"/>
    <w:rsid w:val="00E12247"/>
    <w:rsid w:val="00E214AF"/>
    <w:rsid w:val="00E23093"/>
    <w:rsid w:val="00E24DF8"/>
    <w:rsid w:val="00E27BEE"/>
    <w:rsid w:val="00E30EED"/>
    <w:rsid w:val="00E31FAE"/>
    <w:rsid w:val="00E33C5F"/>
    <w:rsid w:val="00E34023"/>
    <w:rsid w:val="00E34529"/>
    <w:rsid w:val="00E353A3"/>
    <w:rsid w:val="00E40180"/>
    <w:rsid w:val="00E40943"/>
    <w:rsid w:val="00E433AF"/>
    <w:rsid w:val="00E437A9"/>
    <w:rsid w:val="00E44EA0"/>
    <w:rsid w:val="00E45693"/>
    <w:rsid w:val="00E45F89"/>
    <w:rsid w:val="00E80170"/>
    <w:rsid w:val="00E82041"/>
    <w:rsid w:val="00E921C9"/>
    <w:rsid w:val="00E922B4"/>
    <w:rsid w:val="00E925AD"/>
    <w:rsid w:val="00E93D67"/>
    <w:rsid w:val="00E96442"/>
    <w:rsid w:val="00EA59FA"/>
    <w:rsid w:val="00EA68A2"/>
    <w:rsid w:val="00EA7916"/>
    <w:rsid w:val="00EA7A6E"/>
    <w:rsid w:val="00EB75D4"/>
    <w:rsid w:val="00EC0116"/>
    <w:rsid w:val="00EC0323"/>
    <w:rsid w:val="00EC35F5"/>
    <w:rsid w:val="00ED3A3E"/>
    <w:rsid w:val="00ED5FA5"/>
    <w:rsid w:val="00ED71E4"/>
    <w:rsid w:val="00EE29B8"/>
    <w:rsid w:val="00EF62CB"/>
    <w:rsid w:val="00F00BAF"/>
    <w:rsid w:val="00F00F30"/>
    <w:rsid w:val="00F01D7A"/>
    <w:rsid w:val="00F03BAD"/>
    <w:rsid w:val="00F047AC"/>
    <w:rsid w:val="00F069E5"/>
    <w:rsid w:val="00F118E9"/>
    <w:rsid w:val="00F123EF"/>
    <w:rsid w:val="00F13180"/>
    <w:rsid w:val="00F13A03"/>
    <w:rsid w:val="00F14BD8"/>
    <w:rsid w:val="00F154F7"/>
    <w:rsid w:val="00F222CE"/>
    <w:rsid w:val="00F332DD"/>
    <w:rsid w:val="00F33A61"/>
    <w:rsid w:val="00F34D0E"/>
    <w:rsid w:val="00F35206"/>
    <w:rsid w:val="00F368D7"/>
    <w:rsid w:val="00F37478"/>
    <w:rsid w:val="00F43AAC"/>
    <w:rsid w:val="00F46E51"/>
    <w:rsid w:val="00F51D72"/>
    <w:rsid w:val="00F5640E"/>
    <w:rsid w:val="00F63DF3"/>
    <w:rsid w:val="00F63F67"/>
    <w:rsid w:val="00F659FB"/>
    <w:rsid w:val="00F75DA0"/>
    <w:rsid w:val="00F7601F"/>
    <w:rsid w:val="00F768B1"/>
    <w:rsid w:val="00F81851"/>
    <w:rsid w:val="00F83148"/>
    <w:rsid w:val="00F92724"/>
    <w:rsid w:val="00F92B65"/>
    <w:rsid w:val="00F92D52"/>
    <w:rsid w:val="00F9500D"/>
    <w:rsid w:val="00FB1C11"/>
    <w:rsid w:val="00FB33FF"/>
    <w:rsid w:val="00FB6880"/>
    <w:rsid w:val="00FC1E68"/>
    <w:rsid w:val="00FD254A"/>
    <w:rsid w:val="00FD4D43"/>
    <w:rsid w:val="00FE27CE"/>
    <w:rsid w:val="00FE3B72"/>
    <w:rsid w:val="00FE6E51"/>
    <w:rsid w:val="00FF2458"/>
    <w:rsid w:val="00FF4A7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6AE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0EFC"/>
    <w:pPr>
      <w:spacing w:after="0" w:line="240" w:lineRule="auto"/>
    </w:pPr>
    <w:rPr>
      <w:rFonts w:ascii="Times New Roman" w:hAnsi="Times New Roman" w:cs="Times New Roman"/>
      <w:sz w:val="24"/>
      <w:szCs w:val="24"/>
      <w:lang w:val="en-US"/>
    </w:rPr>
  </w:style>
  <w:style w:type="paragraph" w:styleId="Heading2">
    <w:name w:val="heading 2"/>
    <w:basedOn w:val="Normal"/>
    <w:next w:val="Normal"/>
    <w:link w:val="Heading2Char"/>
    <w:uiPriority w:val="99"/>
    <w:qFormat/>
    <w:rsid w:val="004077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s>
      <w:suppressAutoHyphens/>
      <w:spacing w:after="120"/>
      <w:ind w:right="562"/>
      <w:jc w:val="both"/>
      <w:outlineLvl w:val="1"/>
    </w:pPr>
    <w:rPr>
      <w:rFonts w:ascii="Arial" w:eastAsia="Times New Roman"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8F7563"/>
    <w:rPr>
      <w:color w:val="0000FF"/>
      <w:u w:val="single"/>
    </w:rPr>
  </w:style>
  <w:style w:type="paragraph" w:styleId="Footer">
    <w:name w:val="footer"/>
    <w:basedOn w:val="Normal"/>
    <w:link w:val="FooterChar"/>
    <w:uiPriority w:val="99"/>
    <w:unhideWhenUsed/>
    <w:qFormat/>
    <w:rsid w:val="008F7563"/>
    <w:pPr>
      <w:tabs>
        <w:tab w:val="center" w:pos="4536"/>
        <w:tab w:val="right" w:pos="9072"/>
      </w:tabs>
    </w:pPr>
    <w:rPr>
      <w:rFonts w:eastAsia="SimSun"/>
      <w:lang w:val="fr-FR" w:eastAsia="zh-CN"/>
    </w:rPr>
  </w:style>
  <w:style w:type="character" w:customStyle="1" w:styleId="FooterChar">
    <w:name w:val="Footer Char"/>
    <w:basedOn w:val="DefaultParagraphFont"/>
    <w:link w:val="Footer"/>
    <w:uiPriority w:val="99"/>
    <w:rsid w:val="008F7563"/>
    <w:rPr>
      <w:rFonts w:ascii="Times New Roman" w:eastAsia="SimSun" w:hAnsi="Times New Roman" w:cs="Times New Roman"/>
      <w:sz w:val="24"/>
      <w:szCs w:val="24"/>
      <w:lang w:eastAsia="zh-CN"/>
    </w:rPr>
  </w:style>
  <w:style w:type="paragraph" w:styleId="Header">
    <w:name w:val="header"/>
    <w:basedOn w:val="Normal"/>
    <w:link w:val="HeaderChar"/>
    <w:uiPriority w:val="99"/>
    <w:unhideWhenUsed/>
    <w:rsid w:val="008F7563"/>
    <w:pPr>
      <w:tabs>
        <w:tab w:val="center" w:pos="4536"/>
        <w:tab w:val="right" w:pos="9072"/>
      </w:tabs>
    </w:pPr>
    <w:rPr>
      <w:rFonts w:eastAsia="SimSun"/>
      <w:lang w:val="fr-FR" w:eastAsia="zh-CN"/>
    </w:rPr>
  </w:style>
  <w:style w:type="character" w:customStyle="1" w:styleId="HeaderChar">
    <w:name w:val="Header Char"/>
    <w:basedOn w:val="DefaultParagraphFont"/>
    <w:link w:val="Header"/>
    <w:uiPriority w:val="99"/>
    <w:rsid w:val="008F7563"/>
    <w:rPr>
      <w:rFonts w:ascii="Times New Roman" w:eastAsia="SimSun" w:hAnsi="Times New Roman" w:cs="Times New Roman"/>
      <w:sz w:val="24"/>
      <w:szCs w:val="24"/>
      <w:lang w:eastAsia="zh-CN"/>
    </w:rPr>
  </w:style>
  <w:style w:type="paragraph" w:styleId="ListParagraph">
    <w:name w:val="List Paragraph"/>
    <w:basedOn w:val="Normal"/>
    <w:link w:val="ListParagraphChar"/>
    <w:uiPriority w:val="34"/>
    <w:semiHidden/>
    <w:qFormat/>
    <w:rsid w:val="008F7563"/>
    <w:pPr>
      <w:ind w:left="720"/>
      <w:contextualSpacing/>
    </w:pPr>
    <w:rPr>
      <w:rFonts w:eastAsia="SimSun"/>
      <w:lang w:val="fr-FR" w:eastAsia="zh-CN"/>
    </w:rPr>
  </w:style>
  <w:style w:type="paragraph" w:styleId="BalloonText">
    <w:name w:val="Balloon Text"/>
    <w:basedOn w:val="Normal"/>
    <w:link w:val="BalloonTextChar"/>
    <w:uiPriority w:val="99"/>
    <w:semiHidden/>
    <w:unhideWhenUsed/>
    <w:rsid w:val="008F7563"/>
    <w:rPr>
      <w:rFonts w:ascii="Tahoma" w:eastAsia="SimSun" w:hAnsi="Tahoma" w:cs="Tahoma"/>
      <w:sz w:val="16"/>
      <w:szCs w:val="16"/>
      <w:lang w:val="fr-FR" w:eastAsia="zh-CN"/>
    </w:rPr>
  </w:style>
  <w:style w:type="character" w:customStyle="1" w:styleId="BalloonTextChar">
    <w:name w:val="Balloon Text Char"/>
    <w:basedOn w:val="DefaultParagraphFont"/>
    <w:link w:val="BalloonText"/>
    <w:uiPriority w:val="99"/>
    <w:semiHidden/>
    <w:rsid w:val="008F7563"/>
    <w:rPr>
      <w:rFonts w:ascii="Tahoma" w:eastAsia="SimSun" w:hAnsi="Tahoma" w:cs="Tahoma"/>
      <w:sz w:val="16"/>
      <w:szCs w:val="16"/>
      <w:lang w:eastAsia="zh-CN"/>
    </w:rPr>
  </w:style>
  <w:style w:type="paragraph" w:styleId="PlainText">
    <w:name w:val="Plain Text"/>
    <w:basedOn w:val="Normal"/>
    <w:link w:val="PlainTextChar"/>
    <w:uiPriority w:val="99"/>
    <w:semiHidden/>
    <w:unhideWhenUsed/>
    <w:rsid w:val="00916971"/>
    <w:rPr>
      <w:rFonts w:ascii="Consolas" w:hAnsi="Consolas" w:cstheme="minorBidi"/>
      <w:sz w:val="21"/>
      <w:szCs w:val="21"/>
    </w:rPr>
  </w:style>
  <w:style w:type="character" w:customStyle="1" w:styleId="PlainTextChar">
    <w:name w:val="Plain Text Char"/>
    <w:basedOn w:val="DefaultParagraphFont"/>
    <w:link w:val="PlainText"/>
    <w:uiPriority w:val="99"/>
    <w:semiHidden/>
    <w:rsid w:val="00916971"/>
    <w:rPr>
      <w:rFonts w:ascii="Consolas" w:hAnsi="Consolas"/>
      <w:sz w:val="21"/>
      <w:szCs w:val="21"/>
    </w:rPr>
  </w:style>
  <w:style w:type="character" w:styleId="Emphasis">
    <w:name w:val="Emphasis"/>
    <w:basedOn w:val="DefaultParagraphFont"/>
    <w:uiPriority w:val="20"/>
    <w:semiHidden/>
    <w:qFormat/>
    <w:rsid w:val="007B2F60"/>
    <w:rPr>
      <w:b/>
      <w:bCs/>
      <w:i w:val="0"/>
      <w:iCs w:val="0"/>
    </w:rPr>
  </w:style>
  <w:style w:type="character" w:customStyle="1" w:styleId="st1">
    <w:name w:val="st1"/>
    <w:basedOn w:val="DefaultParagraphFont"/>
    <w:rsid w:val="007B2F60"/>
  </w:style>
  <w:style w:type="paragraph" w:styleId="FootnoteText">
    <w:name w:val="footnote text"/>
    <w:basedOn w:val="Normal"/>
    <w:link w:val="FootnoteTextChar"/>
    <w:uiPriority w:val="99"/>
    <w:unhideWhenUsed/>
    <w:rsid w:val="00B405BF"/>
    <w:rPr>
      <w:rFonts w:eastAsia="SimSun"/>
      <w:sz w:val="20"/>
      <w:szCs w:val="20"/>
      <w:lang w:val="fr-FR" w:eastAsia="zh-CN"/>
    </w:rPr>
  </w:style>
  <w:style w:type="character" w:customStyle="1" w:styleId="FootnoteTextChar">
    <w:name w:val="Footnote Text Char"/>
    <w:basedOn w:val="DefaultParagraphFont"/>
    <w:link w:val="FootnoteText"/>
    <w:uiPriority w:val="99"/>
    <w:rsid w:val="00B405BF"/>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unhideWhenUsed/>
    <w:rsid w:val="00B405BF"/>
    <w:rPr>
      <w:vertAlign w:val="superscript"/>
    </w:rPr>
  </w:style>
  <w:style w:type="character" w:styleId="PlaceholderText">
    <w:name w:val="Placeholder Text"/>
    <w:basedOn w:val="DefaultParagraphFont"/>
    <w:uiPriority w:val="99"/>
    <w:semiHidden/>
    <w:rsid w:val="00B405BF"/>
    <w:rPr>
      <w:color w:val="808080"/>
    </w:rPr>
  </w:style>
  <w:style w:type="character" w:styleId="CommentReference">
    <w:name w:val="annotation reference"/>
    <w:basedOn w:val="DefaultParagraphFont"/>
    <w:uiPriority w:val="99"/>
    <w:semiHidden/>
    <w:unhideWhenUsed/>
    <w:rsid w:val="005B1421"/>
    <w:rPr>
      <w:sz w:val="16"/>
      <w:szCs w:val="16"/>
    </w:rPr>
  </w:style>
  <w:style w:type="paragraph" w:styleId="CommentText">
    <w:name w:val="annotation text"/>
    <w:basedOn w:val="Normal"/>
    <w:link w:val="CommentTextChar"/>
    <w:uiPriority w:val="99"/>
    <w:semiHidden/>
    <w:unhideWhenUsed/>
    <w:rsid w:val="005B1421"/>
    <w:rPr>
      <w:rFonts w:eastAsia="SimSun"/>
      <w:sz w:val="20"/>
      <w:szCs w:val="20"/>
      <w:lang w:val="fr-FR" w:eastAsia="zh-CN"/>
    </w:rPr>
  </w:style>
  <w:style w:type="character" w:customStyle="1" w:styleId="CommentTextChar">
    <w:name w:val="Comment Text Char"/>
    <w:basedOn w:val="DefaultParagraphFont"/>
    <w:link w:val="CommentText"/>
    <w:uiPriority w:val="99"/>
    <w:semiHidden/>
    <w:rsid w:val="005B142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5B1421"/>
    <w:rPr>
      <w:b/>
      <w:bCs/>
    </w:rPr>
  </w:style>
  <w:style w:type="character" w:customStyle="1" w:styleId="CommentSubjectChar">
    <w:name w:val="Comment Subject Char"/>
    <w:basedOn w:val="CommentTextChar"/>
    <w:link w:val="CommentSubject"/>
    <w:uiPriority w:val="99"/>
    <w:semiHidden/>
    <w:rsid w:val="005B1421"/>
    <w:rPr>
      <w:rFonts w:ascii="Times New Roman" w:eastAsia="SimSun" w:hAnsi="Times New Roman" w:cs="Times New Roman"/>
      <w:b/>
      <w:bCs/>
      <w:sz w:val="20"/>
      <w:szCs w:val="20"/>
      <w:lang w:eastAsia="zh-CN"/>
    </w:rPr>
  </w:style>
  <w:style w:type="paragraph" w:styleId="Revision">
    <w:name w:val="Revision"/>
    <w:hidden/>
    <w:uiPriority w:val="99"/>
    <w:semiHidden/>
    <w:rsid w:val="005B1421"/>
    <w:pPr>
      <w:spacing w:after="0" w:line="240" w:lineRule="auto"/>
    </w:pPr>
    <w:rPr>
      <w:rFonts w:ascii="Times New Roman" w:eastAsia="SimSun" w:hAnsi="Times New Roman" w:cs="Times New Roman"/>
      <w:sz w:val="24"/>
      <w:szCs w:val="24"/>
      <w:lang w:eastAsia="zh-CN"/>
    </w:rPr>
  </w:style>
  <w:style w:type="character" w:customStyle="1" w:styleId="Heading2Char">
    <w:name w:val="Heading 2 Char"/>
    <w:basedOn w:val="DefaultParagraphFont"/>
    <w:link w:val="Heading2"/>
    <w:uiPriority w:val="99"/>
    <w:rsid w:val="0040773D"/>
    <w:rPr>
      <w:rFonts w:ascii="Arial" w:eastAsia="Times New Roman" w:hAnsi="Arial" w:cs="Times New Roman"/>
      <w:b/>
      <w:szCs w:val="20"/>
      <w:u w:val="single"/>
      <w:lang w:val="en-GB"/>
    </w:rPr>
  </w:style>
  <w:style w:type="paragraph" w:customStyle="1" w:styleId="Corpsdetexte0">
    <w:name w:val="Corps de texte 0"/>
    <w:basedOn w:val="Normal"/>
    <w:link w:val="Corpsdetexte0Char"/>
    <w:uiPriority w:val="1"/>
    <w:qFormat/>
    <w:rsid w:val="00ED3A3E"/>
    <w:pPr>
      <w:spacing w:after="240"/>
      <w:jc w:val="both"/>
    </w:pPr>
    <w:rPr>
      <w:rFonts w:eastAsia="Calibri"/>
      <w:sz w:val="22"/>
      <w:szCs w:val="22"/>
      <w:lang w:val="fr-FR"/>
    </w:rPr>
  </w:style>
  <w:style w:type="character" w:customStyle="1" w:styleId="Corpsdetexte0Char">
    <w:name w:val="Corps de texte 0 Char"/>
    <w:link w:val="Corpsdetexte0"/>
    <w:uiPriority w:val="1"/>
    <w:rsid w:val="00ED3A3E"/>
    <w:rPr>
      <w:rFonts w:ascii="Times New Roman" w:eastAsia="Calibri" w:hAnsi="Times New Roman" w:cs="Times New Roman"/>
    </w:rPr>
  </w:style>
  <w:style w:type="paragraph" w:customStyle="1" w:styleId="Default">
    <w:name w:val="Default"/>
    <w:rsid w:val="00ED3A3E"/>
    <w:pPr>
      <w:autoSpaceDE w:val="0"/>
      <w:autoSpaceDN w:val="0"/>
      <w:adjustRightInd w:val="0"/>
      <w:spacing w:after="0" w:line="240" w:lineRule="auto"/>
    </w:pPr>
    <w:rPr>
      <w:rFonts w:ascii="Calibri" w:hAnsi="Calibri" w:cs="Calibri"/>
      <w:color w:val="000000"/>
      <w:sz w:val="24"/>
      <w:szCs w:val="24"/>
      <w:lang w:val="en-US"/>
    </w:rPr>
  </w:style>
  <w:style w:type="paragraph" w:styleId="EndnoteText">
    <w:name w:val="endnote text"/>
    <w:basedOn w:val="Normal"/>
    <w:link w:val="EndnoteTextChar"/>
    <w:uiPriority w:val="99"/>
    <w:semiHidden/>
    <w:unhideWhenUsed/>
    <w:rsid w:val="008F130D"/>
    <w:rPr>
      <w:sz w:val="20"/>
      <w:szCs w:val="20"/>
    </w:rPr>
  </w:style>
  <w:style w:type="character" w:customStyle="1" w:styleId="EndnoteTextChar">
    <w:name w:val="Endnote Text Char"/>
    <w:basedOn w:val="DefaultParagraphFont"/>
    <w:link w:val="EndnoteText"/>
    <w:uiPriority w:val="99"/>
    <w:semiHidden/>
    <w:rsid w:val="008F130D"/>
    <w:rPr>
      <w:rFonts w:ascii="Times New Roman" w:eastAsia="SimSun" w:hAnsi="Times New Roman" w:cs="Times New Roman"/>
      <w:sz w:val="20"/>
      <w:szCs w:val="20"/>
      <w:lang w:eastAsia="zh-CN"/>
    </w:rPr>
  </w:style>
  <w:style w:type="character" w:styleId="EndnoteReference">
    <w:name w:val="endnote reference"/>
    <w:basedOn w:val="DefaultParagraphFont"/>
    <w:uiPriority w:val="99"/>
    <w:semiHidden/>
    <w:unhideWhenUsed/>
    <w:rsid w:val="008F130D"/>
    <w:rPr>
      <w:vertAlign w:val="superscript"/>
    </w:rPr>
  </w:style>
  <w:style w:type="character" w:customStyle="1" w:styleId="ListParagraphChar">
    <w:name w:val="List Paragraph Char"/>
    <w:link w:val="ListParagraph"/>
    <w:uiPriority w:val="34"/>
    <w:rsid w:val="00AA726A"/>
    <w:rPr>
      <w:rFonts w:ascii="Times New Roman" w:eastAsia="SimSun" w:hAnsi="Times New Roman" w:cs="Times New Roman"/>
      <w:sz w:val="24"/>
      <w:szCs w:val="24"/>
      <w:lang w:eastAsia="zh-CN"/>
    </w:rPr>
  </w:style>
  <w:style w:type="paragraph" w:styleId="NormalWeb">
    <w:name w:val="Normal (Web)"/>
    <w:basedOn w:val="Normal"/>
    <w:link w:val="NormalWebChar"/>
    <w:uiPriority w:val="99"/>
    <w:rsid w:val="00AA726A"/>
    <w:pPr>
      <w:spacing w:before="100" w:beforeAutospacing="1" w:after="100" w:afterAutospacing="1"/>
    </w:pPr>
    <w:rPr>
      <w:rFonts w:eastAsiaTheme="minorEastAsia" w:cstheme="minorBidi"/>
      <w:lang w:val="en-GB" w:eastAsia="en-GB"/>
    </w:rPr>
  </w:style>
  <w:style w:type="character" w:customStyle="1" w:styleId="NormalWebChar">
    <w:name w:val="Normal (Web) Char"/>
    <w:basedOn w:val="DefaultParagraphFont"/>
    <w:link w:val="NormalWeb"/>
    <w:uiPriority w:val="99"/>
    <w:locked/>
    <w:rsid w:val="0012098A"/>
    <w:rPr>
      <w:rFonts w:ascii="Times New Roman" w:eastAsiaTheme="minorEastAsia" w:hAnsi="Times New Roman"/>
      <w:sz w:val="24"/>
      <w:szCs w:val="24"/>
      <w:lang w:val="en-GB" w:eastAsia="en-GB"/>
    </w:rPr>
  </w:style>
  <w:style w:type="character" w:styleId="Strong">
    <w:name w:val="Strong"/>
    <w:basedOn w:val="DefaultParagraphFont"/>
    <w:uiPriority w:val="22"/>
    <w:semiHidden/>
    <w:qFormat/>
    <w:rsid w:val="0012098A"/>
    <w:rPr>
      <w:b/>
      <w:bCs/>
    </w:rPr>
  </w:style>
  <w:style w:type="character" w:customStyle="1" w:styleId="shorttext">
    <w:name w:val="short_text"/>
    <w:basedOn w:val="DefaultParagraphFont"/>
    <w:rsid w:val="00FB33FF"/>
  </w:style>
  <w:style w:type="character" w:customStyle="1" w:styleId="apple-converted-space">
    <w:name w:val="apple-converted-space"/>
    <w:basedOn w:val="DefaultParagraphFont"/>
    <w:rsid w:val="00414F0D"/>
  </w:style>
  <w:style w:type="character" w:customStyle="1" w:styleId="tgc">
    <w:name w:val="_tgc"/>
    <w:basedOn w:val="DefaultParagraphFont"/>
    <w:rsid w:val="00F13A03"/>
  </w:style>
  <w:style w:type="character" w:customStyle="1" w:styleId="article-body">
    <w:name w:val="article-body"/>
    <w:basedOn w:val="DefaultParagraphFont"/>
    <w:rsid w:val="00373900"/>
  </w:style>
  <w:style w:type="character" w:customStyle="1" w:styleId="zzmpTrailerItem">
    <w:name w:val="zzmpTrailerItem"/>
    <w:basedOn w:val="DefaultParagraphFont"/>
    <w:rsid w:val="00CB093B"/>
    <w:rPr>
      <w:rFonts w:ascii="Times New Roman" w:hAnsi="Times New Roman" w:cs="Times New Roman"/>
      <w:dstrike w:val="0"/>
      <w:noProof/>
      <w:color w:val="auto"/>
      <w:spacing w:val="0"/>
      <w:position w:val="0"/>
      <w:sz w:val="16"/>
      <w:szCs w:val="16"/>
      <w:u w:val="none"/>
      <w:effect w:val="none"/>
      <w:vertAlign w:val="baseline"/>
    </w:rPr>
  </w:style>
  <w:style w:type="character" w:styleId="SubtleEmphasis">
    <w:name w:val="Subtle Emphasis"/>
    <w:basedOn w:val="DefaultParagraphFont"/>
    <w:uiPriority w:val="19"/>
    <w:semiHidden/>
    <w:qFormat/>
    <w:rsid w:val="00E33C5F"/>
    <w:rPr>
      <w:i/>
      <w:iCs/>
      <w:color w:val="404040" w:themeColor="text1" w:themeTint="BF"/>
    </w:rPr>
  </w:style>
  <w:style w:type="character" w:styleId="IntenseEmphasis">
    <w:name w:val="Intense Emphasis"/>
    <w:basedOn w:val="DefaultParagraphFont"/>
    <w:uiPriority w:val="21"/>
    <w:semiHidden/>
    <w:qFormat/>
    <w:rsid w:val="00E33C5F"/>
    <w:rPr>
      <w:i/>
      <w:iCs/>
      <w:color w:val="4F81BD" w:themeColor="accent1"/>
    </w:rPr>
  </w:style>
  <w:style w:type="paragraph" w:styleId="Quote">
    <w:name w:val="Quote"/>
    <w:basedOn w:val="Normal"/>
    <w:next w:val="Normal"/>
    <w:link w:val="QuoteChar"/>
    <w:uiPriority w:val="29"/>
    <w:semiHidden/>
    <w:qFormat/>
    <w:rsid w:val="00E33C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33C5F"/>
    <w:rPr>
      <w:rFonts w:ascii="Times New Roman" w:hAnsi="Times New Roman" w:cs="Times New Roman"/>
      <w:i/>
      <w:iCs/>
      <w:color w:val="404040" w:themeColor="text1" w:themeTint="BF"/>
      <w:sz w:val="24"/>
      <w:szCs w:val="24"/>
      <w:lang w:val="en-US"/>
    </w:rPr>
  </w:style>
  <w:style w:type="paragraph" w:styleId="IntenseQuote">
    <w:name w:val="Intense Quote"/>
    <w:basedOn w:val="Normal"/>
    <w:next w:val="Normal"/>
    <w:link w:val="IntenseQuoteChar"/>
    <w:uiPriority w:val="30"/>
    <w:semiHidden/>
    <w:qFormat/>
    <w:rsid w:val="00E33C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33C5F"/>
    <w:rPr>
      <w:rFonts w:ascii="Times New Roman" w:hAnsi="Times New Roman" w:cs="Times New Roman"/>
      <w:i/>
      <w:iCs/>
      <w:color w:val="4F81BD" w:themeColor="accent1"/>
      <w:sz w:val="24"/>
      <w:szCs w:val="24"/>
      <w:lang w:val="en-US"/>
    </w:rPr>
  </w:style>
  <w:style w:type="character" w:styleId="SubtleReference">
    <w:name w:val="Subtle Reference"/>
    <w:basedOn w:val="DefaultParagraphFont"/>
    <w:uiPriority w:val="31"/>
    <w:semiHidden/>
    <w:qFormat/>
    <w:rsid w:val="00E33C5F"/>
    <w:rPr>
      <w:smallCaps/>
      <w:color w:val="5A5A5A" w:themeColor="text1" w:themeTint="A5"/>
    </w:rPr>
  </w:style>
  <w:style w:type="character" w:styleId="IntenseReference">
    <w:name w:val="Intense Reference"/>
    <w:basedOn w:val="DefaultParagraphFont"/>
    <w:uiPriority w:val="32"/>
    <w:semiHidden/>
    <w:qFormat/>
    <w:rsid w:val="00E33C5F"/>
    <w:rPr>
      <w:b/>
      <w:bCs/>
      <w:smallCaps/>
      <w:color w:val="4F81BD" w:themeColor="accent1"/>
      <w:spacing w:val="5"/>
    </w:rPr>
  </w:style>
  <w:style w:type="character" w:styleId="BookTitle">
    <w:name w:val="Book Title"/>
    <w:basedOn w:val="DefaultParagraphFont"/>
    <w:uiPriority w:val="33"/>
    <w:semiHidden/>
    <w:qFormat/>
    <w:rsid w:val="00E33C5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34861">
      <w:bodyDiv w:val="1"/>
      <w:marLeft w:val="0"/>
      <w:marRight w:val="0"/>
      <w:marTop w:val="0"/>
      <w:marBottom w:val="0"/>
      <w:divBdr>
        <w:top w:val="none" w:sz="0" w:space="0" w:color="auto"/>
        <w:left w:val="none" w:sz="0" w:space="0" w:color="auto"/>
        <w:bottom w:val="none" w:sz="0" w:space="0" w:color="auto"/>
        <w:right w:val="none" w:sz="0" w:space="0" w:color="auto"/>
      </w:divBdr>
    </w:div>
    <w:div w:id="109011164">
      <w:bodyDiv w:val="1"/>
      <w:marLeft w:val="0"/>
      <w:marRight w:val="0"/>
      <w:marTop w:val="0"/>
      <w:marBottom w:val="0"/>
      <w:divBdr>
        <w:top w:val="none" w:sz="0" w:space="0" w:color="auto"/>
        <w:left w:val="none" w:sz="0" w:space="0" w:color="auto"/>
        <w:bottom w:val="none" w:sz="0" w:space="0" w:color="auto"/>
        <w:right w:val="none" w:sz="0" w:space="0" w:color="auto"/>
      </w:divBdr>
    </w:div>
    <w:div w:id="168524596">
      <w:bodyDiv w:val="1"/>
      <w:marLeft w:val="0"/>
      <w:marRight w:val="0"/>
      <w:marTop w:val="0"/>
      <w:marBottom w:val="0"/>
      <w:divBdr>
        <w:top w:val="none" w:sz="0" w:space="0" w:color="auto"/>
        <w:left w:val="none" w:sz="0" w:space="0" w:color="auto"/>
        <w:bottom w:val="none" w:sz="0" w:space="0" w:color="auto"/>
        <w:right w:val="none" w:sz="0" w:space="0" w:color="auto"/>
      </w:divBdr>
    </w:div>
    <w:div w:id="219631360">
      <w:bodyDiv w:val="1"/>
      <w:marLeft w:val="0"/>
      <w:marRight w:val="0"/>
      <w:marTop w:val="0"/>
      <w:marBottom w:val="0"/>
      <w:divBdr>
        <w:top w:val="none" w:sz="0" w:space="0" w:color="auto"/>
        <w:left w:val="none" w:sz="0" w:space="0" w:color="auto"/>
        <w:bottom w:val="none" w:sz="0" w:space="0" w:color="auto"/>
        <w:right w:val="none" w:sz="0" w:space="0" w:color="auto"/>
      </w:divBdr>
    </w:div>
    <w:div w:id="291712080">
      <w:bodyDiv w:val="1"/>
      <w:marLeft w:val="0"/>
      <w:marRight w:val="0"/>
      <w:marTop w:val="0"/>
      <w:marBottom w:val="0"/>
      <w:divBdr>
        <w:top w:val="none" w:sz="0" w:space="0" w:color="auto"/>
        <w:left w:val="none" w:sz="0" w:space="0" w:color="auto"/>
        <w:bottom w:val="none" w:sz="0" w:space="0" w:color="auto"/>
        <w:right w:val="none" w:sz="0" w:space="0" w:color="auto"/>
      </w:divBdr>
    </w:div>
    <w:div w:id="359548809">
      <w:bodyDiv w:val="1"/>
      <w:marLeft w:val="0"/>
      <w:marRight w:val="0"/>
      <w:marTop w:val="0"/>
      <w:marBottom w:val="0"/>
      <w:divBdr>
        <w:top w:val="none" w:sz="0" w:space="0" w:color="auto"/>
        <w:left w:val="none" w:sz="0" w:space="0" w:color="auto"/>
        <w:bottom w:val="none" w:sz="0" w:space="0" w:color="auto"/>
        <w:right w:val="none" w:sz="0" w:space="0" w:color="auto"/>
      </w:divBdr>
    </w:div>
    <w:div w:id="678582458">
      <w:bodyDiv w:val="1"/>
      <w:marLeft w:val="0"/>
      <w:marRight w:val="0"/>
      <w:marTop w:val="0"/>
      <w:marBottom w:val="0"/>
      <w:divBdr>
        <w:top w:val="none" w:sz="0" w:space="0" w:color="auto"/>
        <w:left w:val="none" w:sz="0" w:space="0" w:color="auto"/>
        <w:bottom w:val="none" w:sz="0" w:space="0" w:color="auto"/>
        <w:right w:val="none" w:sz="0" w:space="0" w:color="auto"/>
      </w:divBdr>
    </w:div>
    <w:div w:id="690642624">
      <w:bodyDiv w:val="1"/>
      <w:marLeft w:val="0"/>
      <w:marRight w:val="0"/>
      <w:marTop w:val="0"/>
      <w:marBottom w:val="0"/>
      <w:divBdr>
        <w:top w:val="none" w:sz="0" w:space="0" w:color="auto"/>
        <w:left w:val="none" w:sz="0" w:space="0" w:color="auto"/>
        <w:bottom w:val="none" w:sz="0" w:space="0" w:color="auto"/>
        <w:right w:val="none" w:sz="0" w:space="0" w:color="auto"/>
      </w:divBdr>
    </w:div>
    <w:div w:id="740249192">
      <w:bodyDiv w:val="1"/>
      <w:marLeft w:val="0"/>
      <w:marRight w:val="0"/>
      <w:marTop w:val="0"/>
      <w:marBottom w:val="0"/>
      <w:divBdr>
        <w:top w:val="none" w:sz="0" w:space="0" w:color="auto"/>
        <w:left w:val="none" w:sz="0" w:space="0" w:color="auto"/>
        <w:bottom w:val="none" w:sz="0" w:space="0" w:color="auto"/>
        <w:right w:val="none" w:sz="0" w:space="0" w:color="auto"/>
      </w:divBdr>
    </w:div>
    <w:div w:id="741492153">
      <w:bodyDiv w:val="1"/>
      <w:marLeft w:val="0"/>
      <w:marRight w:val="0"/>
      <w:marTop w:val="0"/>
      <w:marBottom w:val="0"/>
      <w:divBdr>
        <w:top w:val="none" w:sz="0" w:space="0" w:color="auto"/>
        <w:left w:val="none" w:sz="0" w:space="0" w:color="auto"/>
        <w:bottom w:val="none" w:sz="0" w:space="0" w:color="auto"/>
        <w:right w:val="none" w:sz="0" w:space="0" w:color="auto"/>
      </w:divBdr>
    </w:div>
    <w:div w:id="777944475">
      <w:bodyDiv w:val="1"/>
      <w:marLeft w:val="0"/>
      <w:marRight w:val="0"/>
      <w:marTop w:val="0"/>
      <w:marBottom w:val="0"/>
      <w:divBdr>
        <w:top w:val="none" w:sz="0" w:space="0" w:color="auto"/>
        <w:left w:val="none" w:sz="0" w:space="0" w:color="auto"/>
        <w:bottom w:val="none" w:sz="0" w:space="0" w:color="auto"/>
        <w:right w:val="none" w:sz="0" w:space="0" w:color="auto"/>
      </w:divBdr>
    </w:div>
    <w:div w:id="887688520">
      <w:bodyDiv w:val="1"/>
      <w:marLeft w:val="0"/>
      <w:marRight w:val="0"/>
      <w:marTop w:val="0"/>
      <w:marBottom w:val="0"/>
      <w:divBdr>
        <w:top w:val="none" w:sz="0" w:space="0" w:color="auto"/>
        <w:left w:val="none" w:sz="0" w:space="0" w:color="auto"/>
        <w:bottom w:val="none" w:sz="0" w:space="0" w:color="auto"/>
        <w:right w:val="none" w:sz="0" w:space="0" w:color="auto"/>
      </w:divBdr>
    </w:div>
    <w:div w:id="1032998348">
      <w:bodyDiv w:val="1"/>
      <w:marLeft w:val="0"/>
      <w:marRight w:val="0"/>
      <w:marTop w:val="0"/>
      <w:marBottom w:val="0"/>
      <w:divBdr>
        <w:top w:val="none" w:sz="0" w:space="0" w:color="auto"/>
        <w:left w:val="none" w:sz="0" w:space="0" w:color="auto"/>
        <w:bottom w:val="none" w:sz="0" w:space="0" w:color="auto"/>
        <w:right w:val="none" w:sz="0" w:space="0" w:color="auto"/>
      </w:divBdr>
    </w:div>
    <w:div w:id="1186211463">
      <w:bodyDiv w:val="1"/>
      <w:marLeft w:val="0"/>
      <w:marRight w:val="0"/>
      <w:marTop w:val="0"/>
      <w:marBottom w:val="0"/>
      <w:divBdr>
        <w:top w:val="none" w:sz="0" w:space="0" w:color="auto"/>
        <w:left w:val="none" w:sz="0" w:space="0" w:color="auto"/>
        <w:bottom w:val="none" w:sz="0" w:space="0" w:color="auto"/>
        <w:right w:val="none" w:sz="0" w:space="0" w:color="auto"/>
      </w:divBdr>
    </w:div>
    <w:div w:id="1274559674">
      <w:bodyDiv w:val="1"/>
      <w:marLeft w:val="0"/>
      <w:marRight w:val="0"/>
      <w:marTop w:val="0"/>
      <w:marBottom w:val="0"/>
      <w:divBdr>
        <w:top w:val="none" w:sz="0" w:space="0" w:color="auto"/>
        <w:left w:val="none" w:sz="0" w:space="0" w:color="auto"/>
        <w:bottom w:val="none" w:sz="0" w:space="0" w:color="auto"/>
        <w:right w:val="none" w:sz="0" w:space="0" w:color="auto"/>
      </w:divBdr>
    </w:div>
    <w:div w:id="1319849169">
      <w:bodyDiv w:val="1"/>
      <w:marLeft w:val="0"/>
      <w:marRight w:val="0"/>
      <w:marTop w:val="0"/>
      <w:marBottom w:val="0"/>
      <w:divBdr>
        <w:top w:val="none" w:sz="0" w:space="0" w:color="auto"/>
        <w:left w:val="none" w:sz="0" w:space="0" w:color="auto"/>
        <w:bottom w:val="none" w:sz="0" w:space="0" w:color="auto"/>
        <w:right w:val="none" w:sz="0" w:space="0" w:color="auto"/>
      </w:divBdr>
    </w:div>
    <w:div w:id="1347714665">
      <w:bodyDiv w:val="1"/>
      <w:marLeft w:val="0"/>
      <w:marRight w:val="0"/>
      <w:marTop w:val="0"/>
      <w:marBottom w:val="0"/>
      <w:divBdr>
        <w:top w:val="none" w:sz="0" w:space="0" w:color="auto"/>
        <w:left w:val="none" w:sz="0" w:space="0" w:color="auto"/>
        <w:bottom w:val="none" w:sz="0" w:space="0" w:color="auto"/>
        <w:right w:val="none" w:sz="0" w:space="0" w:color="auto"/>
      </w:divBdr>
    </w:div>
    <w:div w:id="1515729877">
      <w:bodyDiv w:val="1"/>
      <w:marLeft w:val="0"/>
      <w:marRight w:val="0"/>
      <w:marTop w:val="0"/>
      <w:marBottom w:val="0"/>
      <w:divBdr>
        <w:top w:val="none" w:sz="0" w:space="0" w:color="auto"/>
        <w:left w:val="none" w:sz="0" w:space="0" w:color="auto"/>
        <w:bottom w:val="none" w:sz="0" w:space="0" w:color="auto"/>
        <w:right w:val="none" w:sz="0" w:space="0" w:color="auto"/>
      </w:divBdr>
    </w:div>
    <w:div w:id="1544102078">
      <w:bodyDiv w:val="1"/>
      <w:marLeft w:val="0"/>
      <w:marRight w:val="0"/>
      <w:marTop w:val="0"/>
      <w:marBottom w:val="0"/>
      <w:divBdr>
        <w:top w:val="none" w:sz="0" w:space="0" w:color="auto"/>
        <w:left w:val="none" w:sz="0" w:space="0" w:color="auto"/>
        <w:bottom w:val="none" w:sz="0" w:space="0" w:color="auto"/>
        <w:right w:val="none" w:sz="0" w:space="0" w:color="auto"/>
      </w:divBdr>
    </w:div>
    <w:div w:id="1608006836">
      <w:bodyDiv w:val="1"/>
      <w:marLeft w:val="0"/>
      <w:marRight w:val="0"/>
      <w:marTop w:val="0"/>
      <w:marBottom w:val="0"/>
      <w:divBdr>
        <w:top w:val="none" w:sz="0" w:space="0" w:color="auto"/>
        <w:left w:val="none" w:sz="0" w:space="0" w:color="auto"/>
        <w:bottom w:val="none" w:sz="0" w:space="0" w:color="auto"/>
        <w:right w:val="none" w:sz="0" w:space="0" w:color="auto"/>
      </w:divBdr>
      <w:divsChild>
        <w:div w:id="91631638">
          <w:marLeft w:val="288"/>
          <w:marRight w:val="0"/>
          <w:marTop w:val="60"/>
          <w:marBottom w:val="120"/>
          <w:divBdr>
            <w:top w:val="none" w:sz="0" w:space="0" w:color="auto"/>
            <w:left w:val="none" w:sz="0" w:space="0" w:color="auto"/>
            <w:bottom w:val="none" w:sz="0" w:space="0" w:color="auto"/>
            <w:right w:val="none" w:sz="0" w:space="0" w:color="auto"/>
          </w:divBdr>
        </w:div>
      </w:divsChild>
    </w:div>
    <w:div w:id="1643609806">
      <w:bodyDiv w:val="1"/>
      <w:marLeft w:val="0"/>
      <w:marRight w:val="0"/>
      <w:marTop w:val="0"/>
      <w:marBottom w:val="0"/>
      <w:divBdr>
        <w:top w:val="none" w:sz="0" w:space="0" w:color="auto"/>
        <w:left w:val="none" w:sz="0" w:space="0" w:color="auto"/>
        <w:bottom w:val="none" w:sz="0" w:space="0" w:color="auto"/>
        <w:right w:val="none" w:sz="0" w:space="0" w:color="auto"/>
      </w:divBdr>
    </w:div>
    <w:div w:id="1651252115">
      <w:bodyDiv w:val="1"/>
      <w:marLeft w:val="0"/>
      <w:marRight w:val="0"/>
      <w:marTop w:val="0"/>
      <w:marBottom w:val="0"/>
      <w:divBdr>
        <w:top w:val="none" w:sz="0" w:space="0" w:color="auto"/>
        <w:left w:val="none" w:sz="0" w:space="0" w:color="auto"/>
        <w:bottom w:val="none" w:sz="0" w:space="0" w:color="auto"/>
        <w:right w:val="none" w:sz="0" w:space="0" w:color="auto"/>
      </w:divBdr>
    </w:div>
    <w:div w:id="2060586405">
      <w:bodyDiv w:val="1"/>
      <w:marLeft w:val="0"/>
      <w:marRight w:val="0"/>
      <w:marTop w:val="0"/>
      <w:marBottom w:val="0"/>
      <w:divBdr>
        <w:top w:val="none" w:sz="0" w:space="0" w:color="auto"/>
        <w:left w:val="none" w:sz="0" w:space="0" w:color="auto"/>
        <w:bottom w:val="none" w:sz="0" w:space="0" w:color="auto"/>
        <w:right w:val="none" w:sz="0" w:space="0" w:color="auto"/>
      </w:divBdr>
    </w:div>
    <w:div w:id="2113671311">
      <w:bodyDiv w:val="1"/>
      <w:marLeft w:val="0"/>
      <w:marRight w:val="0"/>
      <w:marTop w:val="0"/>
      <w:marBottom w:val="0"/>
      <w:divBdr>
        <w:top w:val="none" w:sz="0" w:space="0" w:color="auto"/>
        <w:left w:val="none" w:sz="0" w:space="0" w:color="auto"/>
        <w:bottom w:val="none" w:sz="0" w:space="0" w:color="auto"/>
        <w:right w:val="none" w:sz="0" w:space="0" w:color="auto"/>
      </w:divBdr>
    </w:div>
    <w:div w:id="214330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ntivapharma.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onique@lifesciadvisors.com" TargetMode="External"/><Relationship Id="rId4" Type="http://schemas.openxmlformats.org/officeDocument/2006/relationships/settings" Target="settings.xml"/><Relationship Id="rId9" Type="http://schemas.openxmlformats.org/officeDocument/2006/relationships/hyperlink" Target="mailto:inventiva@brunswickgroup.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cid:image001.png@01D19AF0.4CE5EB6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cid:image001.png@01D19AF0.4CE5EB60" TargetMode="External"/><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C4DEC-C34F-4E4A-8129-3BAB9B5E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1483</Words>
  <Characters>8459</Characters>
  <Application>Microsoft Office Word</Application>
  <DocSecurity>0</DocSecurity>
  <Lines>70</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2019-03-05T16:18:00Z</dcterms:created>
  <dcterms:modified xsi:type="dcterms:W3CDTF">2019-03-05T16:24:00Z</dcterms:modified>
</cp:coreProperties>
</file>